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D30" w:rsidRDefault="00180D30" w:rsidP="00180D30">
      <w:pPr>
        <w:autoSpaceDE w:val="0"/>
        <w:autoSpaceDN w:val="0"/>
        <w:adjustRightInd w:val="0"/>
        <w:spacing w:after="0" w:line="240" w:lineRule="auto"/>
        <w:rPr>
          <w:rFonts w:ascii="Algerian" w:hAnsi="Algerian" w:cs="Algerian"/>
          <w:sz w:val="44"/>
          <w:szCs w:val="44"/>
        </w:rPr>
      </w:pPr>
    </w:p>
    <w:p w:rsidR="00180D30" w:rsidRDefault="00180D30" w:rsidP="00180D30">
      <w:pPr>
        <w:autoSpaceDE w:val="0"/>
        <w:autoSpaceDN w:val="0"/>
        <w:adjustRightInd w:val="0"/>
        <w:spacing w:after="0" w:line="240" w:lineRule="auto"/>
        <w:rPr>
          <w:rFonts w:ascii="Algerian" w:hAnsi="Algerian" w:cs="Algerian"/>
          <w:sz w:val="44"/>
          <w:szCs w:val="44"/>
        </w:rPr>
      </w:pPr>
    </w:p>
    <w:p w:rsidR="00180D30" w:rsidRDefault="00180D30" w:rsidP="00180D30">
      <w:pPr>
        <w:autoSpaceDE w:val="0"/>
        <w:autoSpaceDN w:val="0"/>
        <w:adjustRightInd w:val="0"/>
        <w:spacing w:after="0" w:line="240" w:lineRule="auto"/>
        <w:jc w:val="center"/>
        <w:rPr>
          <w:rFonts w:ascii="Algerian" w:hAnsi="Algerian" w:cs="Algerian"/>
          <w:sz w:val="44"/>
          <w:szCs w:val="44"/>
        </w:rPr>
      </w:pPr>
      <w:r>
        <w:rPr>
          <w:rFonts w:ascii="Algerian" w:hAnsi="Algerian" w:cs="Algerian"/>
          <w:sz w:val="44"/>
          <w:szCs w:val="44"/>
        </w:rPr>
        <w:t xml:space="preserve">Policy </w:t>
      </w:r>
      <w:proofErr w:type="spellStart"/>
      <w:r>
        <w:rPr>
          <w:rFonts w:ascii="Algerian" w:hAnsi="Algerian" w:cs="Algerian"/>
          <w:sz w:val="44"/>
          <w:szCs w:val="44"/>
        </w:rPr>
        <w:t>oN</w:t>
      </w:r>
      <w:proofErr w:type="spellEnd"/>
    </w:p>
    <w:p w:rsidR="00180D30" w:rsidRDefault="00180D30" w:rsidP="00180D30">
      <w:pPr>
        <w:autoSpaceDE w:val="0"/>
        <w:autoSpaceDN w:val="0"/>
        <w:adjustRightInd w:val="0"/>
        <w:spacing w:after="0" w:line="240" w:lineRule="auto"/>
        <w:jc w:val="center"/>
        <w:rPr>
          <w:rFonts w:ascii="Algerian" w:hAnsi="Algerian" w:cs="Algerian"/>
          <w:sz w:val="44"/>
          <w:szCs w:val="44"/>
        </w:rPr>
      </w:pPr>
    </w:p>
    <w:p w:rsidR="00180D30" w:rsidRDefault="00180D30" w:rsidP="00180D30">
      <w:pPr>
        <w:autoSpaceDE w:val="0"/>
        <w:autoSpaceDN w:val="0"/>
        <w:adjustRightInd w:val="0"/>
        <w:spacing w:after="0" w:line="240" w:lineRule="auto"/>
        <w:jc w:val="center"/>
        <w:rPr>
          <w:rFonts w:ascii="Algerian" w:hAnsi="Algerian" w:cs="Algerian"/>
          <w:sz w:val="44"/>
          <w:szCs w:val="44"/>
        </w:rPr>
      </w:pPr>
      <w:r>
        <w:rPr>
          <w:rFonts w:ascii="Algerian" w:hAnsi="Algerian" w:cs="Algerian"/>
          <w:sz w:val="44"/>
          <w:szCs w:val="44"/>
        </w:rPr>
        <w:t>DETERMINATION</w:t>
      </w:r>
    </w:p>
    <w:p w:rsidR="00180D30" w:rsidRDefault="00180D30" w:rsidP="00180D30">
      <w:pPr>
        <w:autoSpaceDE w:val="0"/>
        <w:autoSpaceDN w:val="0"/>
        <w:adjustRightInd w:val="0"/>
        <w:spacing w:after="0" w:line="240" w:lineRule="auto"/>
        <w:jc w:val="center"/>
        <w:rPr>
          <w:rFonts w:ascii="Algerian" w:hAnsi="Algerian" w:cs="Algerian"/>
          <w:sz w:val="44"/>
          <w:szCs w:val="44"/>
        </w:rPr>
      </w:pPr>
    </w:p>
    <w:p w:rsidR="007A2537" w:rsidRDefault="00180D30" w:rsidP="00180D30">
      <w:pPr>
        <w:autoSpaceDE w:val="0"/>
        <w:autoSpaceDN w:val="0"/>
        <w:adjustRightInd w:val="0"/>
        <w:spacing w:after="0" w:line="240" w:lineRule="auto"/>
        <w:jc w:val="center"/>
        <w:rPr>
          <w:rFonts w:ascii="Algerian" w:hAnsi="Algerian" w:cs="Algerian"/>
          <w:sz w:val="44"/>
          <w:szCs w:val="44"/>
        </w:rPr>
      </w:pPr>
      <w:r>
        <w:rPr>
          <w:rFonts w:ascii="Algerian" w:hAnsi="Algerian" w:cs="Algerian"/>
          <w:sz w:val="44"/>
          <w:szCs w:val="44"/>
        </w:rPr>
        <w:t>OF MATERIALITY</w:t>
      </w:r>
    </w:p>
    <w:p w:rsidR="00180D30" w:rsidRDefault="00180D30" w:rsidP="00180D30">
      <w:pPr>
        <w:autoSpaceDE w:val="0"/>
        <w:autoSpaceDN w:val="0"/>
        <w:adjustRightInd w:val="0"/>
        <w:spacing w:after="0" w:line="240" w:lineRule="auto"/>
        <w:jc w:val="center"/>
        <w:rPr>
          <w:rFonts w:ascii="Algerian" w:hAnsi="Algerian" w:cs="Algerian"/>
          <w:sz w:val="44"/>
          <w:szCs w:val="44"/>
        </w:rPr>
      </w:pPr>
    </w:p>
    <w:p w:rsidR="00180D30" w:rsidRDefault="00180D30" w:rsidP="00180D30">
      <w:pPr>
        <w:autoSpaceDE w:val="0"/>
        <w:autoSpaceDN w:val="0"/>
        <w:adjustRightInd w:val="0"/>
        <w:spacing w:after="0" w:line="240" w:lineRule="auto"/>
        <w:jc w:val="center"/>
        <w:rPr>
          <w:rFonts w:ascii="Algerian" w:hAnsi="Algerian" w:cs="Algerian"/>
          <w:sz w:val="44"/>
          <w:szCs w:val="44"/>
        </w:rPr>
      </w:pPr>
    </w:p>
    <w:p w:rsidR="00180D30" w:rsidRDefault="00180D30" w:rsidP="00180D30">
      <w:pPr>
        <w:autoSpaceDE w:val="0"/>
        <w:autoSpaceDN w:val="0"/>
        <w:adjustRightInd w:val="0"/>
        <w:spacing w:after="0" w:line="240" w:lineRule="auto"/>
        <w:jc w:val="center"/>
        <w:rPr>
          <w:rFonts w:ascii="Algerian" w:hAnsi="Algerian" w:cs="Algerian"/>
          <w:sz w:val="44"/>
          <w:szCs w:val="44"/>
        </w:rPr>
      </w:pPr>
    </w:p>
    <w:p w:rsidR="00180D30" w:rsidRDefault="00180D30" w:rsidP="00180D30">
      <w:pPr>
        <w:autoSpaceDE w:val="0"/>
        <w:autoSpaceDN w:val="0"/>
        <w:adjustRightInd w:val="0"/>
        <w:spacing w:after="0" w:line="240" w:lineRule="auto"/>
        <w:jc w:val="center"/>
        <w:rPr>
          <w:rFonts w:ascii="Algerian" w:hAnsi="Algerian" w:cs="Algerian"/>
          <w:sz w:val="44"/>
          <w:szCs w:val="44"/>
        </w:rPr>
      </w:pPr>
    </w:p>
    <w:p w:rsidR="00180D30" w:rsidRDefault="00180D30" w:rsidP="00180D30">
      <w:pPr>
        <w:autoSpaceDE w:val="0"/>
        <w:autoSpaceDN w:val="0"/>
        <w:adjustRightInd w:val="0"/>
        <w:spacing w:after="0" w:line="240" w:lineRule="auto"/>
        <w:jc w:val="center"/>
        <w:rPr>
          <w:rFonts w:ascii="Algerian" w:hAnsi="Algerian" w:cs="Algerian"/>
          <w:sz w:val="44"/>
          <w:szCs w:val="44"/>
        </w:rPr>
      </w:pPr>
    </w:p>
    <w:p w:rsidR="00180D30" w:rsidRDefault="00180D30" w:rsidP="00180D30">
      <w:pPr>
        <w:autoSpaceDE w:val="0"/>
        <w:autoSpaceDN w:val="0"/>
        <w:adjustRightInd w:val="0"/>
        <w:spacing w:after="0" w:line="240" w:lineRule="auto"/>
        <w:jc w:val="center"/>
        <w:rPr>
          <w:rFonts w:ascii="Algerian" w:hAnsi="Algerian" w:cs="Algerian"/>
          <w:sz w:val="44"/>
          <w:szCs w:val="44"/>
        </w:rPr>
      </w:pPr>
    </w:p>
    <w:p w:rsidR="00180D30" w:rsidRDefault="00180D30" w:rsidP="00180D30">
      <w:pPr>
        <w:autoSpaceDE w:val="0"/>
        <w:autoSpaceDN w:val="0"/>
        <w:adjustRightInd w:val="0"/>
        <w:spacing w:after="0" w:line="240" w:lineRule="auto"/>
        <w:jc w:val="center"/>
        <w:rPr>
          <w:rFonts w:ascii="Algerian" w:hAnsi="Algerian" w:cs="Algerian"/>
          <w:sz w:val="44"/>
          <w:szCs w:val="44"/>
        </w:rPr>
      </w:pPr>
    </w:p>
    <w:p w:rsidR="00180D30" w:rsidRDefault="00180D30" w:rsidP="00180D30">
      <w:pPr>
        <w:autoSpaceDE w:val="0"/>
        <w:autoSpaceDN w:val="0"/>
        <w:adjustRightInd w:val="0"/>
        <w:spacing w:after="0" w:line="240" w:lineRule="auto"/>
        <w:jc w:val="center"/>
        <w:rPr>
          <w:rFonts w:ascii="Algerian" w:hAnsi="Algerian" w:cs="Algerian"/>
          <w:sz w:val="44"/>
          <w:szCs w:val="44"/>
        </w:rPr>
      </w:pPr>
    </w:p>
    <w:p w:rsidR="00180D30" w:rsidRDefault="00180D30" w:rsidP="00180D30">
      <w:pPr>
        <w:autoSpaceDE w:val="0"/>
        <w:autoSpaceDN w:val="0"/>
        <w:adjustRightInd w:val="0"/>
        <w:spacing w:after="0" w:line="240" w:lineRule="auto"/>
        <w:jc w:val="center"/>
        <w:rPr>
          <w:rFonts w:ascii="Algerian" w:hAnsi="Algerian" w:cs="Algerian"/>
          <w:sz w:val="44"/>
          <w:szCs w:val="44"/>
        </w:rPr>
      </w:pPr>
    </w:p>
    <w:p w:rsidR="00180D30" w:rsidRDefault="00180D30" w:rsidP="00180D30">
      <w:pPr>
        <w:autoSpaceDE w:val="0"/>
        <w:autoSpaceDN w:val="0"/>
        <w:adjustRightInd w:val="0"/>
        <w:spacing w:after="0" w:line="240" w:lineRule="auto"/>
        <w:jc w:val="center"/>
        <w:rPr>
          <w:rFonts w:ascii="Algerian" w:hAnsi="Algerian" w:cs="Algerian"/>
          <w:sz w:val="44"/>
          <w:szCs w:val="44"/>
        </w:rPr>
      </w:pPr>
    </w:p>
    <w:p w:rsidR="00180D30" w:rsidRDefault="00180D30" w:rsidP="00180D30">
      <w:pPr>
        <w:autoSpaceDE w:val="0"/>
        <w:autoSpaceDN w:val="0"/>
        <w:adjustRightInd w:val="0"/>
        <w:spacing w:after="0" w:line="240" w:lineRule="auto"/>
        <w:jc w:val="center"/>
        <w:rPr>
          <w:rFonts w:ascii="Algerian" w:hAnsi="Algerian" w:cs="Algerian"/>
          <w:sz w:val="44"/>
          <w:szCs w:val="44"/>
        </w:rPr>
      </w:pPr>
    </w:p>
    <w:p w:rsidR="00180D30" w:rsidRDefault="00180D30" w:rsidP="00180D30">
      <w:pPr>
        <w:autoSpaceDE w:val="0"/>
        <w:autoSpaceDN w:val="0"/>
        <w:adjustRightInd w:val="0"/>
        <w:spacing w:after="0" w:line="240" w:lineRule="auto"/>
        <w:jc w:val="center"/>
        <w:rPr>
          <w:rFonts w:ascii="Algerian" w:hAnsi="Algerian" w:cs="Algerian"/>
          <w:sz w:val="44"/>
          <w:szCs w:val="44"/>
        </w:rPr>
      </w:pPr>
    </w:p>
    <w:p w:rsidR="00180D30" w:rsidRDefault="00180D30" w:rsidP="00180D30">
      <w:pPr>
        <w:autoSpaceDE w:val="0"/>
        <w:autoSpaceDN w:val="0"/>
        <w:adjustRightInd w:val="0"/>
        <w:spacing w:after="0" w:line="240" w:lineRule="auto"/>
        <w:jc w:val="center"/>
        <w:rPr>
          <w:rFonts w:ascii="Algerian" w:hAnsi="Algerian" w:cs="Algerian"/>
          <w:sz w:val="44"/>
          <w:szCs w:val="44"/>
        </w:rPr>
      </w:pPr>
    </w:p>
    <w:p w:rsidR="00180D30" w:rsidRDefault="00180D30" w:rsidP="00180D30">
      <w:pPr>
        <w:autoSpaceDE w:val="0"/>
        <w:autoSpaceDN w:val="0"/>
        <w:adjustRightInd w:val="0"/>
        <w:spacing w:after="0" w:line="240" w:lineRule="auto"/>
        <w:jc w:val="center"/>
        <w:rPr>
          <w:rFonts w:ascii="Algerian" w:hAnsi="Algerian" w:cs="Algerian"/>
          <w:sz w:val="44"/>
          <w:szCs w:val="44"/>
        </w:rPr>
      </w:pPr>
    </w:p>
    <w:p w:rsidR="00180D30" w:rsidRDefault="00180D30" w:rsidP="00180D30">
      <w:pPr>
        <w:autoSpaceDE w:val="0"/>
        <w:autoSpaceDN w:val="0"/>
        <w:adjustRightInd w:val="0"/>
        <w:spacing w:after="0" w:line="240" w:lineRule="auto"/>
        <w:jc w:val="center"/>
        <w:rPr>
          <w:rFonts w:ascii="Algerian" w:hAnsi="Algerian" w:cs="Algerian"/>
          <w:sz w:val="44"/>
          <w:szCs w:val="44"/>
        </w:rPr>
      </w:pPr>
    </w:p>
    <w:p w:rsidR="00CA0002" w:rsidRPr="00A24A9D" w:rsidRDefault="00CA0002" w:rsidP="00CA0002">
      <w:pPr>
        <w:autoSpaceDE w:val="0"/>
        <w:autoSpaceDN w:val="0"/>
        <w:adjustRightInd w:val="0"/>
        <w:spacing w:after="0" w:line="240" w:lineRule="auto"/>
        <w:jc w:val="center"/>
        <w:rPr>
          <w:rFonts w:ascii="Andalus" w:hAnsi="Andalus" w:cs="Andalus"/>
          <w:b/>
          <w:bCs/>
          <w:u w:val="single"/>
        </w:rPr>
      </w:pPr>
      <w:r w:rsidRPr="00A24A9D">
        <w:rPr>
          <w:rFonts w:ascii="Andalus" w:hAnsi="Andalus" w:cs="Andalus"/>
          <w:b/>
          <w:bCs/>
          <w:u w:val="single"/>
        </w:rPr>
        <w:lastRenderedPageBreak/>
        <w:t>Policy for Determination and Disclosure of Material Events</w:t>
      </w:r>
    </w:p>
    <w:p w:rsidR="00CA0002" w:rsidRDefault="00CA0002" w:rsidP="00180D30">
      <w:pPr>
        <w:autoSpaceDE w:val="0"/>
        <w:autoSpaceDN w:val="0"/>
        <w:adjustRightInd w:val="0"/>
        <w:spacing w:after="0" w:line="240" w:lineRule="auto"/>
        <w:jc w:val="both"/>
        <w:rPr>
          <w:rFonts w:ascii="Calibri-Bold" w:hAnsi="Calibri-Bold" w:cs="Calibri-Bold"/>
          <w:b/>
          <w:bCs/>
          <w:sz w:val="21"/>
          <w:szCs w:val="21"/>
        </w:rPr>
      </w:pPr>
    </w:p>
    <w:p w:rsidR="00180D30" w:rsidRDefault="00180D30" w:rsidP="00180D30">
      <w:pPr>
        <w:autoSpaceDE w:val="0"/>
        <w:autoSpaceDN w:val="0"/>
        <w:adjustRightInd w:val="0"/>
        <w:spacing w:after="0" w:line="240" w:lineRule="auto"/>
        <w:jc w:val="both"/>
        <w:rPr>
          <w:rFonts w:ascii="Andalus" w:hAnsi="Andalus" w:cs="Andalus"/>
          <w:b/>
          <w:bCs/>
          <w:color w:val="000000"/>
        </w:rPr>
      </w:pPr>
      <w:r w:rsidRPr="00180D30">
        <w:rPr>
          <w:rFonts w:ascii="Andalus" w:hAnsi="Andalus" w:cs="Andalus"/>
          <w:b/>
          <w:bCs/>
          <w:color w:val="000000"/>
        </w:rPr>
        <w:t>1. Introduction</w:t>
      </w:r>
    </w:p>
    <w:p w:rsidR="00180D30" w:rsidRP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As per Regulation 30 of</w:t>
      </w:r>
      <w:r w:rsidR="00512F37">
        <w:rPr>
          <w:rFonts w:ascii="Andalus" w:hAnsi="Andalus" w:cs="Andalus"/>
          <w:color w:val="000000"/>
        </w:rPr>
        <w:t xml:space="preserve"> the</w:t>
      </w:r>
      <w:r w:rsidRPr="00180D30">
        <w:rPr>
          <w:rFonts w:ascii="Andalus" w:hAnsi="Andalus" w:cs="Andalus"/>
          <w:color w:val="000000"/>
        </w:rPr>
        <w:t xml:space="preserve"> Securities and Exchange Board of India (Listing Obligationsand Disclosure Requirements) Regulations, 2015 (Regulations), a listed entity isrequired to frame a policy for determination of materiality for disclosure of events orinformation to Stock Exchanges, on the basis of the criteria specified in sub-regulation(4) of Regulation 30.</w:t>
      </w:r>
    </w:p>
    <w:p w:rsidR="00180D30" w:rsidRDefault="00180D30" w:rsidP="00180D30">
      <w:pPr>
        <w:autoSpaceDE w:val="0"/>
        <w:autoSpaceDN w:val="0"/>
        <w:adjustRightInd w:val="0"/>
        <w:spacing w:after="0" w:line="240" w:lineRule="auto"/>
        <w:jc w:val="both"/>
        <w:rPr>
          <w:rFonts w:ascii="Andalus" w:hAnsi="Andalus" w:cs="Andalus"/>
          <w:color w:val="000000"/>
        </w:rPr>
      </w:pPr>
    </w:p>
    <w:p w:rsid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The objective of this Policy is to determine materiality </w:t>
      </w:r>
      <w:r>
        <w:rPr>
          <w:rFonts w:ascii="Andalus" w:hAnsi="Andalus" w:cs="Andalus"/>
          <w:color w:val="000000"/>
        </w:rPr>
        <w:t xml:space="preserve">of events or information of the </w:t>
      </w:r>
      <w:r w:rsidRPr="00180D30">
        <w:rPr>
          <w:rFonts w:ascii="Andalus" w:hAnsi="Andalus" w:cs="Andalus"/>
          <w:color w:val="000000"/>
        </w:rPr>
        <w:t>Company and to ensure that such information is adequately disseminated inaccordance with provisions of the Regulations and to provide an overall governanceframework for such determination of materiality.</w:t>
      </w:r>
    </w:p>
    <w:p w:rsidR="00180D30" w:rsidRPr="00180D30" w:rsidRDefault="00180D30"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b/>
          <w:bCs/>
          <w:color w:val="000000"/>
        </w:rPr>
      </w:pPr>
      <w:r w:rsidRPr="00180D30">
        <w:rPr>
          <w:rFonts w:ascii="Andalus" w:hAnsi="Andalus" w:cs="Andalus"/>
          <w:b/>
          <w:bCs/>
          <w:color w:val="000000"/>
        </w:rPr>
        <w:t>2. Definitions</w:t>
      </w:r>
    </w:p>
    <w:p w:rsidR="00180D30" w:rsidRDefault="00180D30"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In this Policy, unless the context requires otherwise:—</w:t>
      </w: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a. “Company” means “</w:t>
      </w:r>
      <w:r w:rsidR="005D2623">
        <w:rPr>
          <w:rFonts w:ascii="Andalus" w:hAnsi="Andalus" w:cs="Andalus"/>
          <w:color w:val="000000"/>
        </w:rPr>
        <w:t xml:space="preserve">Consortium </w:t>
      </w:r>
      <w:proofErr w:type="spellStart"/>
      <w:r w:rsidR="005D2623">
        <w:rPr>
          <w:rFonts w:ascii="Andalus" w:hAnsi="Andalus" w:cs="Andalus"/>
          <w:color w:val="000000"/>
        </w:rPr>
        <w:t>Vyapaar</w:t>
      </w:r>
      <w:proofErr w:type="spellEnd"/>
      <w:r w:rsidR="00512F37">
        <w:rPr>
          <w:rFonts w:ascii="Andalus" w:hAnsi="Andalus" w:cs="Andalus"/>
          <w:color w:val="000000"/>
        </w:rPr>
        <w:t xml:space="preserve"> Limited</w:t>
      </w:r>
      <w:r w:rsidRPr="00180D30">
        <w:rPr>
          <w:rFonts w:ascii="Andalus" w:hAnsi="Andalus" w:cs="Andalus"/>
          <w:color w:val="000000"/>
        </w:rPr>
        <w:t>”.</w:t>
      </w: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b. “Board of Directors” shall mean the Board o</w:t>
      </w:r>
      <w:r>
        <w:rPr>
          <w:rFonts w:ascii="Andalus" w:hAnsi="Andalus" w:cs="Andalus"/>
          <w:color w:val="000000"/>
        </w:rPr>
        <w:t xml:space="preserve">f Directors of </w:t>
      </w:r>
      <w:r w:rsidR="005D2623">
        <w:rPr>
          <w:rFonts w:ascii="Andalus" w:hAnsi="Andalus" w:cs="Andalus"/>
          <w:color w:val="000000"/>
        </w:rPr>
        <w:t xml:space="preserve">Consortium </w:t>
      </w:r>
      <w:proofErr w:type="spellStart"/>
      <w:r w:rsidR="005D2623">
        <w:rPr>
          <w:rFonts w:ascii="Andalus" w:hAnsi="Andalus" w:cs="Andalus"/>
          <w:color w:val="000000"/>
        </w:rPr>
        <w:t>Vyapaar</w:t>
      </w:r>
      <w:proofErr w:type="spellEnd"/>
      <w:r w:rsidR="00512F37">
        <w:rPr>
          <w:rFonts w:ascii="Andalus" w:hAnsi="Andalus" w:cs="Andalus"/>
          <w:color w:val="000000"/>
        </w:rPr>
        <w:t xml:space="preserve"> Limited</w:t>
      </w:r>
      <w:r w:rsidRPr="00180D30">
        <w:rPr>
          <w:rFonts w:ascii="Andalus" w:hAnsi="Andalus" w:cs="Andalus"/>
          <w:color w:val="000000"/>
        </w:rPr>
        <w:t>, as constituted from time to time.</w:t>
      </w: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c. “Key Managerial Personnel” means Managing Director, Chief ExecutiveOfficer, Chief Financial Officer and Company Secretary of </w:t>
      </w:r>
      <w:r w:rsidR="00512F37">
        <w:rPr>
          <w:rFonts w:ascii="Andalus" w:hAnsi="Andalus" w:cs="Andalus"/>
          <w:color w:val="000000"/>
        </w:rPr>
        <w:t>Commitment Finance Limited</w:t>
      </w:r>
      <w:r w:rsidRPr="00180D30">
        <w:rPr>
          <w:rFonts w:ascii="Andalus" w:hAnsi="Andalus" w:cs="Andalus"/>
          <w:color w:val="000000"/>
        </w:rPr>
        <w:t>.</w:t>
      </w: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d. "Promoter" and "Promoter Group" shall have the same meaning as assignedto them respectively in clauses (</w:t>
      </w:r>
      <w:proofErr w:type="spellStart"/>
      <w:r w:rsidRPr="00180D30">
        <w:rPr>
          <w:rFonts w:ascii="Andalus" w:hAnsi="Andalus" w:cs="Andalus"/>
          <w:color w:val="000000"/>
        </w:rPr>
        <w:t>za</w:t>
      </w:r>
      <w:proofErr w:type="spellEnd"/>
      <w:r w:rsidRPr="00180D30">
        <w:rPr>
          <w:rFonts w:ascii="Andalus" w:hAnsi="Andalus" w:cs="Andalus"/>
          <w:color w:val="000000"/>
        </w:rPr>
        <w:t>) and (</w:t>
      </w:r>
      <w:proofErr w:type="spellStart"/>
      <w:r w:rsidRPr="00180D30">
        <w:rPr>
          <w:rFonts w:ascii="Andalus" w:hAnsi="Andalus" w:cs="Andalus"/>
          <w:color w:val="000000"/>
        </w:rPr>
        <w:t>zb</w:t>
      </w:r>
      <w:proofErr w:type="spellEnd"/>
      <w:r w:rsidRPr="00180D30">
        <w:rPr>
          <w:rFonts w:ascii="Andalus" w:hAnsi="Andalus" w:cs="Andalus"/>
          <w:color w:val="000000"/>
        </w:rPr>
        <w:t>) of sub-regulation (1) ofregulation 2 of the Securities and Exchange Board of India (Issue of Capitaland Disclosure Requirements) Regulations, 2009.</w:t>
      </w: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e. “Regulations” means Securities and Exchange Board of India (ListingObligations and Disclosure Requirements) Regulations, 2015 (“ListingRegulations”).</w:t>
      </w:r>
    </w:p>
    <w:p w:rsidR="00180D30" w:rsidRDefault="00180D30" w:rsidP="00180D30">
      <w:pPr>
        <w:autoSpaceDE w:val="0"/>
        <w:autoSpaceDN w:val="0"/>
        <w:adjustRightInd w:val="0"/>
        <w:spacing w:after="0" w:line="240" w:lineRule="auto"/>
        <w:jc w:val="both"/>
        <w:rPr>
          <w:rFonts w:ascii="Andalus" w:hAnsi="Andalus" w:cs="Andalus"/>
          <w:color w:val="000000"/>
        </w:rPr>
      </w:pPr>
    </w:p>
    <w:p w:rsid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All other words and expressions used but not defined in </w:t>
      </w:r>
      <w:r>
        <w:rPr>
          <w:rFonts w:ascii="Andalus" w:hAnsi="Andalus" w:cs="Andalus"/>
          <w:color w:val="000000"/>
        </w:rPr>
        <w:t xml:space="preserve">this Policy, but defined in the </w:t>
      </w:r>
      <w:r w:rsidRPr="00180D30">
        <w:rPr>
          <w:rFonts w:ascii="Andalus" w:hAnsi="Andalus" w:cs="Andalus"/>
          <w:color w:val="000000"/>
        </w:rPr>
        <w:t>SEBI Act, 1992, Companies Act, 2013, the Securities Contracts (Regulation) Act, 1956</w:t>
      </w:r>
      <w:proofErr w:type="gramStart"/>
      <w:r w:rsidRPr="00180D30">
        <w:rPr>
          <w:rFonts w:ascii="Andalus" w:hAnsi="Andalus" w:cs="Andalus"/>
          <w:color w:val="000000"/>
        </w:rPr>
        <w:t>,the</w:t>
      </w:r>
      <w:proofErr w:type="gramEnd"/>
      <w:r w:rsidRPr="00180D30">
        <w:rPr>
          <w:rFonts w:ascii="Andalus" w:hAnsi="Andalus" w:cs="Andalus"/>
          <w:color w:val="000000"/>
        </w:rPr>
        <w:t xml:space="preserve"> Depositories Act, 1996 and/or the rules and regulations made thereunder shall havethe same meaning as respectively assigned to them in such Acts or rules or regulationsor any statutory modification or re-enactment thereto, as the case may be.</w:t>
      </w:r>
    </w:p>
    <w:p w:rsidR="00180D30" w:rsidRPr="00180D30" w:rsidRDefault="00180D30"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b/>
          <w:bCs/>
          <w:color w:val="000000"/>
        </w:rPr>
      </w:pPr>
      <w:r w:rsidRPr="00180D30">
        <w:rPr>
          <w:rFonts w:ascii="Andalus" w:hAnsi="Andalus" w:cs="Andalus"/>
          <w:b/>
          <w:bCs/>
          <w:color w:val="000000"/>
        </w:rPr>
        <w:t>3. Events deemed to be material</w:t>
      </w:r>
    </w:p>
    <w:p w:rsidR="00180D30" w:rsidRDefault="00180D30" w:rsidP="00180D30">
      <w:pPr>
        <w:autoSpaceDE w:val="0"/>
        <w:autoSpaceDN w:val="0"/>
        <w:adjustRightInd w:val="0"/>
        <w:spacing w:after="0" w:line="240" w:lineRule="auto"/>
        <w:jc w:val="both"/>
        <w:rPr>
          <w:rFonts w:ascii="Andalus" w:hAnsi="Andalus" w:cs="Andalus"/>
          <w:color w:val="000000"/>
        </w:rPr>
      </w:pPr>
    </w:p>
    <w:p w:rsid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Events specified in </w:t>
      </w:r>
      <w:r w:rsidRPr="00180D30">
        <w:rPr>
          <w:rFonts w:ascii="Andalus" w:hAnsi="Andalus" w:cs="Andalus"/>
          <w:b/>
          <w:bCs/>
          <w:color w:val="000000"/>
        </w:rPr>
        <w:t xml:space="preserve">Annexure A </w:t>
      </w:r>
      <w:r w:rsidRPr="00180D30">
        <w:rPr>
          <w:rFonts w:ascii="Andalus" w:hAnsi="Andalus" w:cs="Andalus"/>
          <w:color w:val="000000"/>
        </w:rPr>
        <w:t>are deemed t</w:t>
      </w:r>
      <w:r>
        <w:rPr>
          <w:rFonts w:ascii="Andalus" w:hAnsi="Andalus" w:cs="Andalus"/>
          <w:color w:val="000000"/>
        </w:rPr>
        <w:t xml:space="preserve">o be material events as per sub </w:t>
      </w:r>
      <w:r w:rsidRPr="00180D30">
        <w:rPr>
          <w:rFonts w:ascii="Andalus" w:hAnsi="Andalus" w:cs="Andalus"/>
          <w:color w:val="000000"/>
        </w:rPr>
        <w:t>regulation (2) of regulation 30 and the Company shall make disclosure of such events orinformation relating to such events to the Stock Exchange as per the provisions of theRegulations.</w:t>
      </w:r>
    </w:p>
    <w:p w:rsidR="00180D30" w:rsidRPr="00180D30" w:rsidRDefault="00180D30" w:rsidP="00180D30">
      <w:pPr>
        <w:autoSpaceDE w:val="0"/>
        <w:autoSpaceDN w:val="0"/>
        <w:adjustRightInd w:val="0"/>
        <w:spacing w:after="0" w:line="240" w:lineRule="auto"/>
        <w:jc w:val="both"/>
        <w:rPr>
          <w:rFonts w:ascii="Andalus" w:hAnsi="Andalus" w:cs="Andalus"/>
          <w:b/>
          <w:bCs/>
          <w:color w:val="000000"/>
        </w:rPr>
      </w:pPr>
      <w:r w:rsidRPr="00180D30">
        <w:rPr>
          <w:rFonts w:ascii="Andalus" w:hAnsi="Andalus" w:cs="Andalus"/>
          <w:b/>
          <w:bCs/>
          <w:color w:val="000000"/>
        </w:rPr>
        <w:t>4. Guidelines for determining materiality of events or information</w:t>
      </w:r>
    </w:p>
    <w:p w:rsidR="00512F37" w:rsidRDefault="00512F37" w:rsidP="00180D30">
      <w:pPr>
        <w:autoSpaceDE w:val="0"/>
        <w:autoSpaceDN w:val="0"/>
        <w:adjustRightInd w:val="0"/>
        <w:spacing w:after="0" w:line="240" w:lineRule="auto"/>
        <w:jc w:val="both"/>
        <w:rPr>
          <w:rFonts w:ascii="Andalus" w:hAnsi="Andalus" w:cs="Andalus"/>
          <w:color w:val="000000"/>
        </w:rPr>
      </w:pPr>
    </w:p>
    <w:p w:rsid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The Company shall make disclosure of events as specified in </w:t>
      </w:r>
      <w:r w:rsidRPr="00180D30">
        <w:rPr>
          <w:rFonts w:ascii="Andalus" w:hAnsi="Andalus" w:cs="Andalus"/>
          <w:b/>
          <w:bCs/>
          <w:color w:val="000000"/>
        </w:rPr>
        <w:t xml:space="preserve">Annexure B </w:t>
      </w:r>
      <w:r>
        <w:rPr>
          <w:rFonts w:ascii="Andalus" w:hAnsi="Andalus" w:cs="Andalus"/>
          <w:color w:val="000000"/>
        </w:rPr>
        <w:t xml:space="preserve">based on </w:t>
      </w:r>
      <w:r w:rsidRPr="00180D30">
        <w:rPr>
          <w:rFonts w:ascii="Andalus" w:hAnsi="Andalus" w:cs="Andalus"/>
          <w:color w:val="000000"/>
        </w:rPr>
        <w:t>application of guidelines for determining Materiality as per following criteria.Events/info</w:t>
      </w:r>
      <w:r w:rsidR="002416E6">
        <w:rPr>
          <w:rFonts w:ascii="Andalus" w:hAnsi="Andalus" w:cs="Andalus"/>
          <w:color w:val="000000"/>
        </w:rPr>
        <w:t>rmation shall be considered as m</w:t>
      </w:r>
      <w:r w:rsidRPr="00180D30">
        <w:rPr>
          <w:rFonts w:ascii="Andalus" w:hAnsi="Andalus" w:cs="Andalus"/>
          <w:color w:val="000000"/>
        </w:rPr>
        <w:t>aterial if it meets any of the followingcriteria:</w:t>
      </w:r>
    </w:p>
    <w:p w:rsidR="003A4A7A" w:rsidRPr="00180D30" w:rsidRDefault="003A4A7A"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w:t>
      </w:r>
      <w:proofErr w:type="spellStart"/>
      <w:r w:rsidRPr="00180D30">
        <w:rPr>
          <w:rFonts w:ascii="Andalus" w:hAnsi="Andalus" w:cs="Andalus"/>
          <w:color w:val="000000"/>
        </w:rPr>
        <w:t>i</w:t>
      </w:r>
      <w:proofErr w:type="spellEnd"/>
      <w:r w:rsidRPr="00180D30">
        <w:rPr>
          <w:rFonts w:ascii="Andalus" w:hAnsi="Andalus" w:cs="Andalus"/>
          <w:color w:val="000000"/>
        </w:rPr>
        <w:t xml:space="preserve">) </w:t>
      </w:r>
      <w:proofErr w:type="gramStart"/>
      <w:r w:rsidRPr="00180D30">
        <w:rPr>
          <w:rFonts w:ascii="Andalus" w:hAnsi="Andalus" w:cs="Andalus"/>
          <w:color w:val="000000"/>
        </w:rPr>
        <w:t>the</w:t>
      </w:r>
      <w:proofErr w:type="gramEnd"/>
      <w:r w:rsidRPr="00180D30">
        <w:rPr>
          <w:rFonts w:ascii="Andalus" w:hAnsi="Andalus" w:cs="Andalus"/>
          <w:color w:val="000000"/>
        </w:rPr>
        <w:t xml:space="preserve"> omission of an event or information, which is likely to result indiscontinuity or alteration of event or information already available publicly;</w:t>
      </w:r>
    </w:p>
    <w:p w:rsidR="003A4A7A" w:rsidRDefault="003A4A7A" w:rsidP="00180D30">
      <w:pPr>
        <w:autoSpaceDE w:val="0"/>
        <w:autoSpaceDN w:val="0"/>
        <w:adjustRightInd w:val="0"/>
        <w:spacing w:after="0" w:line="240" w:lineRule="auto"/>
        <w:jc w:val="both"/>
        <w:rPr>
          <w:rFonts w:ascii="Andalus" w:hAnsi="Andalus" w:cs="Andalus"/>
          <w:color w:val="000000"/>
        </w:rPr>
      </w:pPr>
    </w:p>
    <w:p w:rsid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(ii) </w:t>
      </w:r>
      <w:proofErr w:type="gramStart"/>
      <w:r w:rsidRPr="00180D30">
        <w:rPr>
          <w:rFonts w:ascii="Andalus" w:hAnsi="Andalus" w:cs="Andalus"/>
          <w:color w:val="000000"/>
        </w:rPr>
        <w:t>the</w:t>
      </w:r>
      <w:proofErr w:type="gramEnd"/>
      <w:r w:rsidRPr="00180D30">
        <w:rPr>
          <w:rFonts w:ascii="Andalus" w:hAnsi="Andalus" w:cs="Andalus"/>
          <w:color w:val="000000"/>
        </w:rPr>
        <w:t xml:space="preserve"> omission of an event or information is likely </w:t>
      </w:r>
      <w:r>
        <w:rPr>
          <w:rFonts w:ascii="Andalus" w:hAnsi="Andalus" w:cs="Andalus"/>
          <w:color w:val="000000"/>
        </w:rPr>
        <w:t xml:space="preserve">to result in significant market </w:t>
      </w:r>
      <w:r w:rsidRPr="00180D30">
        <w:rPr>
          <w:rFonts w:ascii="Andalus" w:hAnsi="Andalus" w:cs="Andalus"/>
          <w:color w:val="000000"/>
        </w:rPr>
        <w:t>reaction if the said omission came to light at a later date; and</w:t>
      </w:r>
    </w:p>
    <w:p w:rsidR="003A4A7A" w:rsidRDefault="003A4A7A" w:rsidP="00180D30">
      <w:pPr>
        <w:autoSpaceDE w:val="0"/>
        <w:autoSpaceDN w:val="0"/>
        <w:adjustRightInd w:val="0"/>
        <w:spacing w:after="0" w:line="240" w:lineRule="auto"/>
        <w:jc w:val="both"/>
        <w:rPr>
          <w:rFonts w:ascii="Andalus" w:hAnsi="Andalus" w:cs="Andalus"/>
          <w:color w:val="000000"/>
        </w:rPr>
      </w:pPr>
    </w:p>
    <w:p w:rsid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(iii) Any event/information which is treated as being</w:t>
      </w:r>
      <w:r>
        <w:rPr>
          <w:rFonts w:ascii="Andalus" w:hAnsi="Andalus" w:cs="Andalus"/>
          <w:color w:val="000000"/>
        </w:rPr>
        <w:t xml:space="preserve"> material in the opinion of the </w:t>
      </w:r>
      <w:r w:rsidRPr="00180D30">
        <w:rPr>
          <w:rFonts w:ascii="Andalus" w:hAnsi="Andalus" w:cs="Andalus"/>
          <w:color w:val="000000"/>
        </w:rPr>
        <w:t>Board of Directors of the Company.</w:t>
      </w:r>
    </w:p>
    <w:p w:rsidR="00180D30" w:rsidRPr="00180D30" w:rsidRDefault="00180D30"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b/>
          <w:bCs/>
          <w:color w:val="000000"/>
        </w:rPr>
      </w:pPr>
      <w:r w:rsidRPr="00180D30">
        <w:rPr>
          <w:rFonts w:ascii="Andalus" w:hAnsi="Andalus" w:cs="Andalus"/>
          <w:b/>
          <w:bCs/>
          <w:color w:val="000000"/>
        </w:rPr>
        <w:t>5. Authority for making disclosure of events or information</w:t>
      </w:r>
    </w:p>
    <w:p w:rsidR="00180D30" w:rsidRDefault="00180D30" w:rsidP="00180D30">
      <w:pPr>
        <w:autoSpaceDE w:val="0"/>
        <w:autoSpaceDN w:val="0"/>
        <w:adjustRightInd w:val="0"/>
        <w:spacing w:after="0" w:line="240" w:lineRule="auto"/>
        <w:jc w:val="both"/>
        <w:rPr>
          <w:rFonts w:ascii="Andalus" w:hAnsi="Andalus" w:cs="Andalus"/>
          <w:color w:val="000000"/>
        </w:rPr>
      </w:pPr>
    </w:p>
    <w:p w:rsid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The Board of Directors in a Board Meeting shall auth</w:t>
      </w:r>
      <w:r>
        <w:rPr>
          <w:rFonts w:ascii="Andalus" w:hAnsi="Andalus" w:cs="Andalus"/>
          <w:color w:val="000000"/>
        </w:rPr>
        <w:t xml:space="preserve">orize any of the Key Managerial </w:t>
      </w:r>
      <w:r w:rsidRPr="00180D30">
        <w:rPr>
          <w:rFonts w:ascii="Andalus" w:hAnsi="Andalus" w:cs="Andalus"/>
          <w:color w:val="000000"/>
        </w:rPr>
        <w:t>Persons to determine the materiality of events specified in Annexure B and makenecessary disclosures as per regulation 30. Name and details of such Key managerialPersons shall be disclosed by the Company to the Stock Exchange.</w:t>
      </w:r>
    </w:p>
    <w:p w:rsidR="0092040E" w:rsidRDefault="0092040E" w:rsidP="00180D30">
      <w:pPr>
        <w:autoSpaceDE w:val="0"/>
        <w:autoSpaceDN w:val="0"/>
        <w:adjustRightInd w:val="0"/>
        <w:spacing w:after="0" w:line="240" w:lineRule="auto"/>
        <w:jc w:val="both"/>
        <w:rPr>
          <w:rFonts w:ascii="Andalus" w:hAnsi="Andalus" w:cs="Andalus"/>
          <w:color w:val="000000"/>
        </w:rPr>
      </w:pPr>
    </w:p>
    <w:p w:rsidR="0092040E" w:rsidRPr="0092040E" w:rsidRDefault="003A4A7A" w:rsidP="0092040E">
      <w:pPr>
        <w:autoSpaceDE w:val="0"/>
        <w:autoSpaceDN w:val="0"/>
        <w:adjustRightInd w:val="0"/>
        <w:spacing w:after="0" w:line="240" w:lineRule="auto"/>
        <w:jc w:val="both"/>
        <w:rPr>
          <w:rFonts w:ascii="Andalus" w:hAnsi="Andalus" w:cs="Andalus"/>
          <w:b/>
          <w:color w:val="000000"/>
        </w:rPr>
      </w:pPr>
      <w:r>
        <w:rPr>
          <w:rFonts w:ascii="Andalus" w:hAnsi="Andalus" w:cs="Andalus"/>
          <w:b/>
          <w:color w:val="000000"/>
        </w:rPr>
        <w:t xml:space="preserve">6. </w:t>
      </w:r>
      <w:r w:rsidR="00C12073" w:rsidRPr="0092040E">
        <w:rPr>
          <w:rFonts w:ascii="Andalus" w:hAnsi="Andalus" w:cs="Andalus"/>
          <w:b/>
          <w:color w:val="000000"/>
        </w:rPr>
        <w:t>Any O</w:t>
      </w:r>
      <w:r w:rsidR="00C12073">
        <w:rPr>
          <w:rFonts w:ascii="Andalus" w:hAnsi="Andalus" w:cs="Andalus"/>
          <w:b/>
          <w:color w:val="000000"/>
        </w:rPr>
        <w:t>ther Information / Event which i</w:t>
      </w:r>
      <w:r w:rsidR="00C12073" w:rsidRPr="0092040E">
        <w:rPr>
          <w:rFonts w:ascii="Andalus" w:hAnsi="Andalus" w:cs="Andalus"/>
          <w:b/>
          <w:color w:val="000000"/>
        </w:rPr>
        <w:t xml:space="preserve">s </w:t>
      </w:r>
      <w:r w:rsidR="00C12073">
        <w:rPr>
          <w:rFonts w:ascii="Andalus" w:hAnsi="Andalus" w:cs="Andalus"/>
          <w:b/>
          <w:color w:val="000000"/>
        </w:rPr>
        <w:t>to be disclosed by t</w:t>
      </w:r>
      <w:r w:rsidR="00C12073" w:rsidRPr="0092040E">
        <w:rPr>
          <w:rFonts w:ascii="Andalus" w:hAnsi="Andalus" w:cs="Andalus"/>
          <w:b/>
          <w:color w:val="000000"/>
        </w:rPr>
        <w:t>he Company</w:t>
      </w:r>
    </w:p>
    <w:p w:rsidR="0092040E" w:rsidRPr="0092040E" w:rsidRDefault="0092040E" w:rsidP="0092040E">
      <w:pPr>
        <w:autoSpaceDE w:val="0"/>
        <w:autoSpaceDN w:val="0"/>
        <w:adjustRightInd w:val="0"/>
        <w:spacing w:after="0" w:line="240" w:lineRule="auto"/>
        <w:jc w:val="both"/>
        <w:rPr>
          <w:rFonts w:ascii="Andalus" w:hAnsi="Andalus" w:cs="Andalus"/>
          <w:color w:val="000000"/>
        </w:rPr>
      </w:pPr>
    </w:p>
    <w:p w:rsidR="0092040E" w:rsidRDefault="0092040E" w:rsidP="0092040E">
      <w:pPr>
        <w:autoSpaceDE w:val="0"/>
        <w:autoSpaceDN w:val="0"/>
        <w:adjustRightInd w:val="0"/>
        <w:spacing w:after="0" w:line="240" w:lineRule="auto"/>
        <w:jc w:val="both"/>
        <w:rPr>
          <w:rFonts w:ascii="Andalus" w:hAnsi="Andalus" w:cs="Andalus"/>
          <w:color w:val="000000"/>
        </w:rPr>
      </w:pPr>
      <w:r w:rsidRPr="0092040E">
        <w:rPr>
          <w:rFonts w:ascii="Andalus" w:hAnsi="Andalus" w:cs="Andalus"/>
          <w:color w:val="000000"/>
        </w:rPr>
        <w:t>The Company shall disclose major developments that are likely to affect business, e.g. emergence of new technologies, expiry of patents, any change of accounting policy that may have a significant impact on the accounts, etc. and brief details thereof and any other information which is exclusively known to the Company which may be necessary to enable the holders of securities of the Company to appraise its position and to avoid the establishment of a false market in such securities.</w:t>
      </w:r>
    </w:p>
    <w:p w:rsidR="00180D30" w:rsidRPr="00180D30" w:rsidRDefault="00180D30" w:rsidP="00180D30">
      <w:pPr>
        <w:autoSpaceDE w:val="0"/>
        <w:autoSpaceDN w:val="0"/>
        <w:adjustRightInd w:val="0"/>
        <w:spacing w:after="0" w:line="240" w:lineRule="auto"/>
        <w:jc w:val="both"/>
        <w:rPr>
          <w:rFonts w:ascii="Andalus" w:hAnsi="Andalus" w:cs="Andalus"/>
          <w:color w:val="000000"/>
        </w:rPr>
      </w:pPr>
    </w:p>
    <w:p w:rsidR="00802513" w:rsidRPr="00802513" w:rsidRDefault="007D058A" w:rsidP="00802513">
      <w:pPr>
        <w:autoSpaceDE w:val="0"/>
        <w:autoSpaceDN w:val="0"/>
        <w:adjustRightInd w:val="0"/>
        <w:spacing w:after="0" w:line="240" w:lineRule="auto"/>
        <w:jc w:val="both"/>
        <w:rPr>
          <w:rFonts w:ascii="Andalus" w:hAnsi="Andalus" w:cs="Andalus"/>
          <w:b/>
          <w:bCs/>
          <w:color w:val="000000"/>
        </w:rPr>
      </w:pPr>
      <w:r>
        <w:rPr>
          <w:rFonts w:ascii="Andalus" w:hAnsi="Andalus" w:cs="Andalus"/>
          <w:b/>
          <w:bCs/>
          <w:color w:val="000000"/>
        </w:rPr>
        <w:t xml:space="preserve">7. </w:t>
      </w:r>
      <w:r w:rsidRPr="00802513">
        <w:rPr>
          <w:rFonts w:ascii="Andalus" w:hAnsi="Andalus" w:cs="Andalus"/>
          <w:b/>
          <w:bCs/>
          <w:color w:val="000000"/>
        </w:rPr>
        <w:t xml:space="preserve">Guidelines </w:t>
      </w:r>
      <w:r>
        <w:rPr>
          <w:rFonts w:ascii="Andalus" w:hAnsi="Andalus" w:cs="Andalus"/>
          <w:b/>
          <w:bCs/>
          <w:color w:val="000000"/>
        </w:rPr>
        <w:t>o</w:t>
      </w:r>
      <w:r w:rsidRPr="00802513">
        <w:rPr>
          <w:rFonts w:ascii="Andalus" w:hAnsi="Andalus" w:cs="Andalus"/>
          <w:b/>
          <w:bCs/>
          <w:color w:val="000000"/>
        </w:rPr>
        <w:t xml:space="preserve">n Occurrence </w:t>
      </w:r>
      <w:r>
        <w:rPr>
          <w:rFonts w:ascii="Andalus" w:hAnsi="Andalus" w:cs="Andalus"/>
          <w:b/>
          <w:bCs/>
          <w:color w:val="000000"/>
        </w:rPr>
        <w:t>of a</w:t>
      </w:r>
      <w:r w:rsidRPr="00802513">
        <w:rPr>
          <w:rFonts w:ascii="Andalus" w:hAnsi="Andalus" w:cs="Andalus"/>
          <w:b/>
          <w:bCs/>
          <w:color w:val="000000"/>
        </w:rPr>
        <w:t>n Event / Information</w:t>
      </w:r>
    </w:p>
    <w:p w:rsidR="00802513" w:rsidRDefault="00802513" w:rsidP="00802513">
      <w:pPr>
        <w:autoSpaceDE w:val="0"/>
        <w:autoSpaceDN w:val="0"/>
        <w:adjustRightInd w:val="0"/>
        <w:spacing w:after="0" w:line="240" w:lineRule="auto"/>
        <w:jc w:val="both"/>
        <w:rPr>
          <w:rFonts w:ascii="Andalus" w:hAnsi="Andalus" w:cs="Andalus"/>
          <w:b/>
          <w:bCs/>
          <w:color w:val="000000"/>
        </w:rPr>
      </w:pPr>
    </w:p>
    <w:p w:rsidR="00802513" w:rsidRDefault="00802513" w:rsidP="00802513">
      <w:pPr>
        <w:autoSpaceDE w:val="0"/>
        <w:autoSpaceDN w:val="0"/>
        <w:adjustRightInd w:val="0"/>
        <w:spacing w:after="0" w:line="240" w:lineRule="auto"/>
        <w:jc w:val="both"/>
        <w:rPr>
          <w:rFonts w:ascii="Andalus" w:hAnsi="Andalus" w:cs="Andalus"/>
          <w:bCs/>
          <w:color w:val="000000"/>
        </w:rPr>
      </w:pPr>
      <w:r w:rsidRPr="00802513">
        <w:rPr>
          <w:rFonts w:ascii="Andalus" w:hAnsi="Andalus" w:cs="Andalus"/>
          <w:bCs/>
          <w:color w:val="000000"/>
        </w:rPr>
        <w:t>The occurrence of material event/information would be either by the Company’s own accord or not in the hands of the Company. It can be categorized as under:</w:t>
      </w:r>
    </w:p>
    <w:p w:rsidR="00802513" w:rsidRPr="00802513" w:rsidRDefault="00802513" w:rsidP="00802513">
      <w:pPr>
        <w:autoSpaceDE w:val="0"/>
        <w:autoSpaceDN w:val="0"/>
        <w:adjustRightInd w:val="0"/>
        <w:spacing w:after="0" w:line="240" w:lineRule="auto"/>
        <w:jc w:val="both"/>
        <w:rPr>
          <w:rFonts w:ascii="Andalus" w:hAnsi="Andalus" w:cs="Andalus"/>
          <w:bCs/>
          <w:color w:val="000000"/>
        </w:rPr>
      </w:pPr>
    </w:p>
    <w:p w:rsidR="00802513" w:rsidRPr="00802513" w:rsidRDefault="00802513" w:rsidP="00802513">
      <w:pPr>
        <w:autoSpaceDE w:val="0"/>
        <w:autoSpaceDN w:val="0"/>
        <w:adjustRightInd w:val="0"/>
        <w:spacing w:after="0" w:line="240" w:lineRule="auto"/>
        <w:jc w:val="both"/>
        <w:rPr>
          <w:rFonts w:ascii="Andalus" w:hAnsi="Andalus" w:cs="Andalus"/>
          <w:bCs/>
          <w:color w:val="000000"/>
        </w:rPr>
      </w:pPr>
      <w:r w:rsidRPr="00802513">
        <w:rPr>
          <w:rFonts w:ascii="Andalus" w:hAnsi="Andalus" w:cs="Andalus"/>
          <w:bCs/>
          <w:color w:val="000000"/>
        </w:rPr>
        <w:t xml:space="preserve">(a) </w:t>
      </w:r>
      <w:proofErr w:type="gramStart"/>
      <w:r w:rsidRPr="00802513">
        <w:rPr>
          <w:rFonts w:ascii="Andalus" w:hAnsi="Andalus" w:cs="Andalus"/>
          <w:bCs/>
          <w:color w:val="000000"/>
        </w:rPr>
        <w:t>depends</w:t>
      </w:r>
      <w:proofErr w:type="gramEnd"/>
      <w:r w:rsidRPr="00802513">
        <w:rPr>
          <w:rFonts w:ascii="Andalus" w:hAnsi="Andalus" w:cs="Andalus"/>
          <w:bCs/>
          <w:color w:val="000000"/>
        </w:rPr>
        <w:t xml:space="preserve"> upon the stage of discussion, negotiation or approval; and</w:t>
      </w:r>
    </w:p>
    <w:p w:rsidR="00802513" w:rsidRDefault="00802513" w:rsidP="00802513">
      <w:pPr>
        <w:autoSpaceDE w:val="0"/>
        <w:autoSpaceDN w:val="0"/>
        <w:adjustRightInd w:val="0"/>
        <w:spacing w:after="0" w:line="240" w:lineRule="auto"/>
        <w:jc w:val="both"/>
        <w:rPr>
          <w:rFonts w:ascii="Andalus" w:hAnsi="Andalus" w:cs="Andalus"/>
          <w:bCs/>
          <w:color w:val="000000"/>
        </w:rPr>
      </w:pPr>
    </w:p>
    <w:p w:rsidR="00802513" w:rsidRPr="00802513" w:rsidRDefault="00802513" w:rsidP="00802513">
      <w:pPr>
        <w:autoSpaceDE w:val="0"/>
        <w:autoSpaceDN w:val="0"/>
        <w:adjustRightInd w:val="0"/>
        <w:spacing w:after="0" w:line="240" w:lineRule="auto"/>
        <w:jc w:val="both"/>
        <w:rPr>
          <w:rFonts w:ascii="Andalus" w:hAnsi="Andalus" w:cs="Andalus"/>
          <w:bCs/>
          <w:color w:val="000000"/>
        </w:rPr>
      </w:pPr>
      <w:r w:rsidRPr="00802513">
        <w:rPr>
          <w:rFonts w:ascii="Andalus" w:hAnsi="Andalus" w:cs="Andalus"/>
          <w:bCs/>
          <w:color w:val="000000"/>
        </w:rPr>
        <w:t xml:space="preserve">(b) </w:t>
      </w:r>
      <w:proofErr w:type="gramStart"/>
      <w:r w:rsidRPr="00802513">
        <w:rPr>
          <w:rFonts w:ascii="Andalus" w:hAnsi="Andalus" w:cs="Andalus"/>
          <w:bCs/>
          <w:color w:val="000000"/>
        </w:rPr>
        <w:t>in</w:t>
      </w:r>
      <w:proofErr w:type="gramEnd"/>
      <w:r w:rsidRPr="00802513">
        <w:rPr>
          <w:rFonts w:ascii="Andalus" w:hAnsi="Andalus" w:cs="Andalus"/>
          <w:bCs/>
          <w:color w:val="000000"/>
        </w:rPr>
        <w:t xml:space="preserve"> case of natural calamities, disruptions etc., it would depend upon the timing when the company became aware of the event/information.</w:t>
      </w:r>
    </w:p>
    <w:p w:rsidR="00802513" w:rsidRDefault="00802513" w:rsidP="00802513">
      <w:pPr>
        <w:autoSpaceDE w:val="0"/>
        <w:autoSpaceDN w:val="0"/>
        <w:adjustRightInd w:val="0"/>
        <w:spacing w:after="0" w:line="240" w:lineRule="auto"/>
        <w:jc w:val="both"/>
        <w:rPr>
          <w:rFonts w:ascii="Andalus" w:hAnsi="Andalus" w:cs="Andalus"/>
          <w:bCs/>
          <w:color w:val="000000"/>
        </w:rPr>
      </w:pPr>
    </w:p>
    <w:p w:rsidR="00802513" w:rsidRPr="00802513" w:rsidRDefault="00802513" w:rsidP="00802513">
      <w:pPr>
        <w:autoSpaceDE w:val="0"/>
        <w:autoSpaceDN w:val="0"/>
        <w:adjustRightInd w:val="0"/>
        <w:spacing w:after="0" w:line="240" w:lineRule="auto"/>
        <w:jc w:val="both"/>
        <w:rPr>
          <w:rFonts w:ascii="Andalus" w:hAnsi="Andalus" w:cs="Andalus"/>
          <w:bCs/>
          <w:color w:val="000000"/>
        </w:rPr>
      </w:pPr>
      <w:r w:rsidRPr="00802513">
        <w:rPr>
          <w:rFonts w:ascii="Andalus" w:hAnsi="Andalus" w:cs="Andalus"/>
          <w:bCs/>
          <w:color w:val="000000"/>
        </w:rPr>
        <w:t>In respect of the events under 7(a), the events/information can be said to have occurred upon receipt of approval of Board of Directors, e.g. further issue of capital by rights issuance and in certain events/information after receipt of approval of both i.e. Board of Directors and shareholders.</w:t>
      </w:r>
    </w:p>
    <w:p w:rsidR="00802513" w:rsidRDefault="00802513" w:rsidP="00802513">
      <w:pPr>
        <w:autoSpaceDE w:val="0"/>
        <w:autoSpaceDN w:val="0"/>
        <w:adjustRightInd w:val="0"/>
        <w:spacing w:after="0" w:line="240" w:lineRule="auto"/>
        <w:jc w:val="both"/>
        <w:rPr>
          <w:rFonts w:ascii="Andalus" w:hAnsi="Andalus" w:cs="Andalus"/>
          <w:bCs/>
          <w:color w:val="000000"/>
        </w:rPr>
      </w:pPr>
    </w:p>
    <w:p w:rsidR="00802513" w:rsidRPr="00802513" w:rsidRDefault="00802513" w:rsidP="00802513">
      <w:pPr>
        <w:autoSpaceDE w:val="0"/>
        <w:autoSpaceDN w:val="0"/>
        <w:adjustRightInd w:val="0"/>
        <w:spacing w:after="0" w:line="240" w:lineRule="auto"/>
        <w:jc w:val="both"/>
        <w:rPr>
          <w:rFonts w:ascii="Andalus" w:hAnsi="Andalus" w:cs="Andalus"/>
          <w:bCs/>
          <w:color w:val="000000"/>
        </w:rPr>
      </w:pPr>
      <w:r w:rsidRPr="00802513">
        <w:rPr>
          <w:rFonts w:ascii="Andalus" w:hAnsi="Andalus" w:cs="Andalus"/>
          <w:bCs/>
          <w:color w:val="000000"/>
        </w:rPr>
        <w:t>However, considering the price sensitivity involved, for certain events e.g. decision on declaration of dividends etc., disclosure shall be made on receipt of approval of the event by the Board of Directors, pending shareholder’s approval.</w:t>
      </w:r>
    </w:p>
    <w:p w:rsidR="00802513" w:rsidRDefault="00802513" w:rsidP="00802513">
      <w:pPr>
        <w:autoSpaceDE w:val="0"/>
        <w:autoSpaceDN w:val="0"/>
        <w:adjustRightInd w:val="0"/>
        <w:spacing w:after="0" w:line="240" w:lineRule="auto"/>
        <w:jc w:val="both"/>
        <w:rPr>
          <w:rFonts w:ascii="Andalus" w:hAnsi="Andalus" w:cs="Andalus"/>
          <w:bCs/>
          <w:color w:val="000000"/>
        </w:rPr>
      </w:pPr>
    </w:p>
    <w:p w:rsidR="00802513" w:rsidRPr="00802513" w:rsidRDefault="00802513" w:rsidP="00802513">
      <w:pPr>
        <w:autoSpaceDE w:val="0"/>
        <w:autoSpaceDN w:val="0"/>
        <w:adjustRightInd w:val="0"/>
        <w:spacing w:after="0" w:line="240" w:lineRule="auto"/>
        <w:jc w:val="both"/>
        <w:rPr>
          <w:rFonts w:ascii="Andalus" w:hAnsi="Andalus" w:cs="Andalus"/>
          <w:bCs/>
          <w:color w:val="000000"/>
        </w:rPr>
      </w:pPr>
      <w:r w:rsidRPr="00802513">
        <w:rPr>
          <w:rFonts w:ascii="Andalus" w:hAnsi="Andalus" w:cs="Andalus"/>
          <w:bCs/>
          <w:color w:val="000000"/>
        </w:rPr>
        <w:t>In respect of the events under 7(b), the events/information can be said to have occurred when the Company becomes aware of the events/information, or as soon as, an officer of the entity has, or ought to have reasonably come into possession of the information in the course of the performance of his duties. The term ‘officer’ shall have the same meaning as defined under the Act and shall also include Promoter of the Company.</w:t>
      </w:r>
    </w:p>
    <w:p w:rsidR="00802513" w:rsidRDefault="00802513" w:rsidP="00802513">
      <w:pPr>
        <w:autoSpaceDE w:val="0"/>
        <w:autoSpaceDN w:val="0"/>
        <w:adjustRightInd w:val="0"/>
        <w:spacing w:after="0" w:line="240" w:lineRule="auto"/>
        <w:jc w:val="both"/>
        <w:rPr>
          <w:rFonts w:ascii="Andalus" w:hAnsi="Andalus" w:cs="Andalus"/>
          <w:b/>
          <w:bCs/>
          <w:color w:val="000000"/>
        </w:rPr>
      </w:pPr>
    </w:p>
    <w:p w:rsidR="00180D30" w:rsidRDefault="007D058A" w:rsidP="00802513">
      <w:pPr>
        <w:autoSpaceDE w:val="0"/>
        <w:autoSpaceDN w:val="0"/>
        <w:adjustRightInd w:val="0"/>
        <w:spacing w:after="0" w:line="240" w:lineRule="auto"/>
        <w:jc w:val="both"/>
        <w:rPr>
          <w:rFonts w:ascii="Andalus" w:hAnsi="Andalus" w:cs="Andalus"/>
          <w:b/>
          <w:bCs/>
          <w:color w:val="000000"/>
        </w:rPr>
      </w:pPr>
      <w:r>
        <w:rPr>
          <w:rFonts w:ascii="Andalus" w:hAnsi="Andalus" w:cs="Andalus"/>
          <w:b/>
          <w:bCs/>
          <w:color w:val="000000"/>
        </w:rPr>
        <w:t>8</w:t>
      </w:r>
      <w:r w:rsidR="00180D30" w:rsidRPr="00180D30">
        <w:rPr>
          <w:rFonts w:ascii="Andalus" w:hAnsi="Andalus" w:cs="Andalus"/>
          <w:b/>
          <w:bCs/>
          <w:color w:val="000000"/>
        </w:rPr>
        <w:t>. Amendment</w:t>
      </w:r>
    </w:p>
    <w:p w:rsidR="00180D30" w:rsidRP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The Board may subject to the applicable laws amend any</w:t>
      </w:r>
      <w:r>
        <w:rPr>
          <w:rFonts w:ascii="Andalus" w:hAnsi="Andalus" w:cs="Andalus"/>
          <w:color w:val="000000"/>
        </w:rPr>
        <w:t xml:space="preserve"> provision(s) or substitute any </w:t>
      </w:r>
      <w:r w:rsidRPr="00180D30">
        <w:rPr>
          <w:rFonts w:ascii="Andalus" w:hAnsi="Andalus" w:cs="Andalus"/>
          <w:color w:val="000000"/>
        </w:rPr>
        <w:t xml:space="preserve">of the provision(s) with the new provision(s) or replace </w:t>
      </w:r>
      <w:r>
        <w:rPr>
          <w:rFonts w:ascii="Andalus" w:hAnsi="Andalus" w:cs="Andalus"/>
          <w:color w:val="000000"/>
        </w:rPr>
        <w:t xml:space="preserve">this policy entirely with a new </w:t>
      </w:r>
      <w:r w:rsidRPr="00180D30">
        <w:rPr>
          <w:rFonts w:ascii="Andalus" w:hAnsi="Andalus" w:cs="Andalus"/>
          <w:color w:val="000000"/>
        </w:rPr>
        <w:t>policy. However, no such amendment or modification shall be inconsistent with theapplicable provisions of any law for the time being in force.</w:t>
      </w: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802513" w:rsidRDefault="007D058A" w:rsidP="00802513">
      <w:pPr>
        <w:autoSpaceDE w:val="0"/>
        <w:autoSpaceDN w:val="0"/>
        <w:adjustRightInd w:val="0"/>
        <w:spacing w:after="0" w:line="240" w:lineRule="auto"/>
        <w:jc w:val="both"/>
        <w:rPr>
          <w:rFonts w:ascii="Andalus" w:hAnsi="Andalus" w:cs="Andalus"/>
          <w:b/>
          <w:bCs/>
          <w:color w:val="000000"/>
        </w:rPr>
      </w:pPr>
      <w:r>
        <w:rPr>
          <w:rFonts w:ascii="Andalus" w:hAnsi="Andalus" w:cs="Andalus"/>
          <w:b/>
          <w:bCs/>
          <w:color w:val="000000"/>
        </w:rPr>
        <w:t>9</w:t>
      </w:r>
      <w:r w:rsidR="00802513">
        <w:rPr>
          <w:rFonts w:ascii="Andalus" w:hAnsi="Andalus" w:cs="Andalus"/>
          <w:b/>
          <w:bCs/>
          <w:color w:val="000000"/>
        </w:rPr>
        <w:t>. Scope a</w:t>
      </w:r>
      <w:r w:rsidR="00802513" w:rsidRPr="00802513">
        <w:rPr>
          <w:rFonts w:ascii="Andalus" w:hAnsi="Andalus" w:cs="Andalus"/>
          <w:b/>
          <w:bCs/>
          <w:color w:val="000000"/>
        </w:rPr>
        <w:t>nd Limitation</w:t>
      </w:r>
    </w:p>
    <w:p w:rsidR="00802513" w:rsidRPr="00802513" w:rsidRDefault="00802513" w:rsidP="00802513">
      <w:pPr>
        <w:autoSpaceDE w:val="0"/>
        <w:autoSpaceDN w:val="0"/>
        <w:adjustRightInd w:val="0"/>
        <w:spacing w:after="0" w:line="240" w:lineRule="auto"/>
        <w:jc w:val="both"/>
        <w:rPr>
          <w:rFonts w:ascii="Andalus" w:hAnsi="Andalus" w:cs="Andalus"/>
          <w:b/>
          <w:bCs/>
          <w:color w:val="000000"/>
        </w:rPr>
      </w:pPr>
    </w:p>
    <w:p w:rsidR="00180D30" w:rsidRPr="00802513" w:rsidRDefault="00802513" w:rsidP="00802513">
      <w:pPr>
        <w:autoSpaceDE w:val="0"/>
        <w:autoSpaceDN w:val="0"/>
        <w:adjustRightInd w:val="0"/>
        <w:spacing w:after="0" w:line="240" w:lineRule="auto"/>
        <w:jc w:val="both"/>
        <w:rPr>
          <w:rFonts w:ascii="Andalus" w:hAnsi="Andalus" w:cs="Andalus"/>
          <w:bCs/>
          <w:color w:val="000000"/>
        </w:rPr>
      </w:pPr>
      <w:r w:rsidRPr="00802513">
        <w:rPr>
          <w:rFonts w:ascii="Andalus" w:hAnsi="Andalus" w:cs="Andalus"/>
          <w:bCs/>
          <w:color w:val="000000"/>
        </w:rPr>
        <w:t xml:space="preserve">In the event of any conflict between the provisions of this Policy and the Act or Listing Regulations or any other statutory enactments or rules, the provisions of Listing Regulations / Act or statutory </w:t>
      </w:r>
      <w:r w:rsidRPr="00802513">
        <w:rPr>
          <w:rFonts w:ascii="Andalus" w:hAnsi="Andalus" w:cs="Andalus"/>
          <w:bCs/>
          <w:color w:val="000000"/>
        </w:rPr>
        <w:lastRenderedPageBreak/>
        <w:t>enactments, rules shall prevail over this Policy and the part(s) so repugnant shall be deemed to severed from the Policy and the rest of the Policy shall remain in force.</w:t>
      </w: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802513" w:rsidRDefault="007D058A" w:rsidP="00802513">
      <w:pPr>
        <w:autoSpaceDE w:val="0"/>
        <w:autoSpaceDN w:val="0"/>
        <w:adjustRightInd w:val="0"/>
        <w:spacing w:after="0" w:line="240" w:lineRule="auto"/>
        <w:jc w:val="both"/>
        <w:rPr>
          <w:rFonts w:ascii="Andalus" w:hAnsi="Andalus" w:cs="Andalus"/>
          <w:b/>
          <w:bCs/>
          <w:color w:val="000000"/>
        </w:rPr>
      </w:pPr>
      <w:r>
        <w:rPr>
          <w:rFonts w:ascii="Andalus" w:hAnsi="Andalus" w:cs="Andalus"/>
          <w:b/>
          <w:bCs/>
          <w:color w:val="000000"/>
        </w:rPr>
        <w:t>10</w:t>
      </w:r>
      <w:r w:rsidR="00802513">
        <w:rPr>
          <w:rFonts w:ascii="Andalus" w:hAnsi="Andalus" w:cs="Andalus"/>
          <w:b/>
          <w:bCs/>
          <w:color w:val="000000"/>
        </w:rPr>
        <w:t>. Dissemination o</w:t>
      </w:r>
      <w:r w:rsidR="00802513" w:rsidRPr="00802513">
        <w:rPr>
          <w:rFonts w:ascii="Andalus" w:hAnsi="Andalus" w:cs="Andalus"/>
          <w:b/>
          <w:bCs/>
          <w:color w:val="000000"/>
        </w:rPr>
        <w:t>f Policy</w:t>
      </w:r>
    </w:p>
    <w:p w:rsidR="00802513" w:rsidRPr="00802513" w:rsidRDefault="00802513" w:rsidP="00802513">
      <w:pPr>
        <w:autoSpaceDE w:val="0"/>
        <w:autoSpaceDN w:val="0"/>
        <w:adjustRightInd w:val="0"/>
        <w:spacing w:after="0" w:line="240" w:lineRule="auto"/>
        <w:jc w:val="both"/>
        <w:rPr>
          <w:rFonts w:ascii="Andalus" w:hAnsi="Andalus" w:cs="Andalus"/>
          <w:b/>
          <w:bCs/>
          <w:color w:val="000000"/>
        </w:rPr>
      </w:pPr>
    </w:p>
    <w:p w:rsidR="00180D30" w:rsidRPr="00802513" w:rsidRDefault="00802513" w:rsidP="00802513">
      <w:pPr>
        <w:autoSpaceDE w:val="0"/>
        <w:autoSpaceDN w:val="0"/>
        <w:adjustRightInd w:val="0"/>
        <w:spacing w:after="0" w:line="240" w:lineRule="auto"/>
        <w:jc w:val="both"/>
        <w:rPr>
          <w:rFonts w:ascii="Andalus" w:hAnsi="Andalus" w:cs="Andalus"/>
          <w:bCs/>
          <w:color w:val="000000"/>
        </w:rPr>
      </w:pPr>
      <w:r w:rsidRPr="00802513">
        <w:rPr>
          <w:rFonts w:ascii="Andalus" w:hAnsi="Andalus" w:cs="Andalus"/>
          <w:bCs/>
          <w:color w:val="000000"/>
        </w:rPr>
        <w:t>This Policy shall be hosted on the website of the Company</w:t>
      </w:r>
      <w:r>
        <w:rPr>
          <w:rFonts w:ascii="Andalus" w:hAnsi="Andalus" w:cs="Andalus"/>
          <w:bCs/>
          <w:color w:val="000000"/>
        </w:rPr>
        <w:t>.</w:t>
      </w: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802513" w:rsidRDefault="00802513" w:rsidP="00180D30">
      <w:pPr>
        <w:autoSpaceDE w:val="0"/>
        <w:autoSpaceDN w:val="0"/>
        <w:adjustRightInd w:val="0"/>
        <w:spacing w:after="0" w:line="240" w:lineRule="auto"/>
        <w:jc w:val="right"/>
        <w:rPr>
          <w:rFonts w:ascii="Andalus" w:hAnsi="Andalus" w:cs="Andalus"/>
          <w:b/>
          <w:bCs/>
          <w:color w:val="000000"/>
        </w:rPr>
      </w:pPr>
    </w:p>
    <w:p w:rsidR="007D058A" w:rsidRDefault="007D058A" w:rsidP="00180D30">
      <w:pPr>
        <w:autoSpaceDE w:val="0"/>
        <w:autoSpaceDN w:val="0"/>
        <w:adjustRightInd w:val="0"/>
        <w:spacing w:after="0" w:line="240" w:lineRule="auto"/>
        <w:jc w:val="right"/>
        <w:rPr>
          <w:rFonts w:ascii="Andalus" w:hAnsi="Andalus" w:cs="Andalus"/>
          <w:b/>
          <w:bCs/>
          <w:color w:val="000000"/>
        </w:rPr>
      </w:pPr>
    </w:p>
    <w:p w:rsidR="007D058A" w:rsidRDefault="007D058A" w:rsidP="00180D30">
      <w:pPr>
        <w:autoSpaceDE w:val="0"/>
        <w:autoSpaceDN w:val="0"/>
        <w:adjustRightInd w:val="0"/>
        <w:spacing w:after="0" w:line="240" w:lineRule="auto"/>
        <w:jc w:val="right"/>
        <w:rPr>
          <w:rFonts w:ascii="Andalus" w:hAnsi="Andalus" w:cs="Andalus"/>
          <w:b/>
          <w:bCs/>
          <w:color w:val="000000"/>
        </w:rPr>
      </w:pPr>
    </w:p>
    <w:p w:rsidR="00180D30" w:rsidRDefault="00180D30" w:rsidP="00180D30">
      <w:pPr>
        <w:autoSpaceDE w:val="0"/>
        <w:autoSpaceDN w:val="0"/>
        <w:adjustRightInd w:val="0"/>
        <w:spacing w:after="0" w:line="240" w:lineRule="auto"/>
        <w:jc w:val="right"/>
        <w:rPr>
          <w:rFonts w:ascii="Andalus" w:hAnsi="Andalus" w:cs="Andalus"/>
          <w:b/>
          <w:bCs/>
          <w:color w:val="000000"/>
        </w:rPr>
      </w:pPr>
      <w:r w:rsidRPr="00180D30">
        <w:rPr>
          <w:rFonts w:ascii="Andalus" w:hAnsi="Andalus" w:cs="Andalus"/>
          <w:b/>
          <w:bCs/>
          <w:color w:val="000000"/>
        </w:rPr>
        <w:t>Annexure</w:t>
      </w:r>
      <w:r>
        <w:rPr>
          <w:rFonts w:ascii="Andalus" w:hAnsi="Andalus" w:cs="Andalus"/>
          <w:b/>
          <w:bCs/>
          <w:color w:val="000000"/>
        </w:rPr>
        <w:t>-</w:t>
      </w:r>
      <w:r w:rsidRPr="00180D30">
        <w:rPr>
          <w:rFonts w:ascii="Andalus" w:hAnsi="Andalus" w:cs="Andalus"/>
          <w:b/>
          <w:bCs/>
          <w:color w:val="000000"/>
        </w:rPr>
        <w:t xml:space="preserve"> A</w:t>
      </w:r>
    </w:p>
    <w:p w:rsidR="00180D30" w:rsidRPr="00180D30" w:rsidRDefault="00180D30" w:rsidP="00180D30">
      <w:pPr>
        <w:autoSpaceDE w:val="0"/>
        <w:autoSpaceDN w:val="0"/>
        <w:adjustRightInd w:val="0"/>
        <w:spacing w:after="0" w:line="240" w:lineRule="auto"/>
        <w:jc w:val="right"/>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r w:rsidRPr="00180D30">
        <w:rPr>
          <w:rFonts w:ascii="Andalus" w:hAnsi="Andalus" w:cs="Andalus"/>
          <w:b/>
          <w:bCs/>
          <w:color w:val="000000"/>
        </w:rPr>
        <w:t>Events which shall be disclosed without any application of the guidelines forMateriality:</w:t>
      </w:r>
    </w:p>
    <w:p w:rsidR="00180D30" w:rsidRP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1. Acquisition(s) (including agreement to </w:t>
      </w:r>
      <w:r>
        <w:rPr>
          <w:rFonts w:ascii="Andalus" w:hAnsi="Andalus" w:cs="Andalus"/>
          <w:color w:val="000000"/>
        </w:rPr>
        <w:t xml:space="preserve">acquire), Scheme of Arrangement </w:t>
      </w:r>
      <w:r w:rsidRPr="00180D30">
        <w:rPr>
          <w:rFonts w:ascii="Andalus" w:hAnsi="Andalus" w:cs="Andalus"/>
          <w:color w:val="000000"/>
        </w:rPr>
        <w:t>(amalgamation/merger/ demerger/restructuring), or sale or disposal of any unit(s),division(s) or subsidiary of the Company or any other restructuring;</w:t>
      </w:r>
    </w:p>
    <w:p w:rsidR="00180D30" w:rsidRPr="00180D30" w:rsidRDefault="00180D30"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Explanation. - </w:t>
      </w:r>
      <w:r w:rsidRPr="00BB513D">
        <w:rPr>
          <w:rFonts w:ascii="Andalus" w:hAnsi="Andalus" w:cs="Andalus"/>
          <w:b/>
          <w:color w:val="000000"/>
        </w:rPr>
        <w:t>'Acquisition'</w:t>
      </w:r>
      <w:r w:rsidRPr="00180D30">
        <w:rPr>
          <w:rFonts w:ascii="Andalus" w:hAnsi="Andalus" w:cs="Andalus"/>
          <w:color w:val="000000"/>
        </w:rPr>
        <w:t xml:space="preserve"> shall mean, -</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w:t>
      </w:r>
      <w:proofErr w:type="spellStart"/>
      <w:r w:rsidRPr="00180D30">
        <w:rPr>
          <w:rFonts w:ascii="Andalus" w:hAnsi="Andalus" w:cs="Andalus"/>
          <w:color w:val="000000"/>
        </w:rPr>
        <w:t>i</w:t>
      </w:r>
      <w:proofErr w:type="spellEnd"/>
      <w:r w:rsidRPr="00180D30">
        <w:rPr>
          <w:rFonts w:ascii="Andalus" w:hAnsi="Andalus" w:cs="Andalus"/>
          <w:color w:val="000000"/>
        </w:rPr>
        <w:t xml:space="preserve">) </w:t>
      </w:r>
      <w:proofErr w:type="gramStart"/>
      <w:r w:rsidRPr="00180D30">
        <w:rPr>
          <w:rFonts w:ascii="Andalus" w:hAnsi="Andalus" w:cs="Andalus"/>
          <w:color w:val="000000"/>
        </w:rPr>
        <w:t>acquiring</w:t>
      </w:r>
      <w:proofErr w:type="gramEnd"/>
      <w:r w:rsidRPr="00180D30">
        <w:rPr>
          <w:rFonts w:ascii="Andalus" w:hAnsi="Andalus" w:cs="Andalus"/>
          <w:color w:val="000000"/>
        </w:rPr>
        <w:t xml:space="preserve"> control, whether directly or indirectly; or,</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(ii) </w:t>
      </w:r>
      <w:proofErr w:type="gramStart"/>
      <w:r w:rsidRPr="00180D30">
        <w:rPr>
          <w:rFonts w:ascii="Andalus" w:hAnsi="Andalus" w:cs="Andalus"/>
          <w:color w:val="000000"/>
        </w:rPr>
        <w:t>acquiring</w:t>
      </w:r>
      <w:proofErr w:type="gramEnd"/>
      <w:r w:rsidRPr="00180D30">
        <w:rPr>
          <w:rFonts w:ascii="Andalus" w:hAnsi="Andalus" w:cs="Andalus"/>
          <w:color w:val="000000"/>
        </w:rPr>
        <w:t xml:space="preserve"> or agreeing to acquire shares or votin</w:t>
      </w:r>
      <w:r>
        <w:rPr>
          <w:rFonts w:ascii="Andalus" w:hAnsi="Andalus" w:cs="Andalus"/>
          <w:color w:val="000000"/>
        </w:rPr>
        <w:t xml:space="preserve">g rights in a company, whether </w:t>
      </w:r>
      <w:r w:rsidRPr="00180D30">
        <w:rPr>
          <w:rFonts w:ascii="Andalus" w:hAnsi="Andalus" w:cs="Andalus"/>
          <w:color w:val="000000"/>
        </w:rPr>
        <w:t>directly or indirectly, such that -</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(a) the Company holds shares or voting rights aggregating to five per cent ormore of the shares or voting rights in the said company, or;</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(b) </w:t>
      </w:r>
      <w:proofErr w:type="gramStart"/>
      <w:r w:rsidRPr="00180D30">
        <w:rPr>
          <w:rFonts w:ascii="Andalus" w:hAnsi="Andalus" w:cs="Andalus"/>
          <w:color w:val="000000"/>
        </w:rPr>
        <w:t>there</w:t>
      </w:r>
      <w:proofErr w:type="gramEnd"/>
      <w:r w:rsidRPr="00180D30">
        <w:rPr>
          <w:rFonts w:ascii="Andalus" w:hAnsi="Andalus" w:cs="Andalus"/>
          <w:color w:val="000000"/>
        </w:rPr>
        <w:t xml:space="preserve"> has been a change in holding from the </w:t>
      </w:r>
      <w:r>
        <w:rPr>
          <w:rFonts w:ascii="Andalus" w:hAnsi="Andalus" w:cs="Andalus"/>
          <w:color w:val="000000"/>
        </w:rPr>
        <w:t xml:space="preserve">last disclosure and such change </w:t>
      </w:r>
      <w:r w:rsidRPr="00180D30">
        <w:rPr>
          <w:rFonts w:ascii="Andalus" w:hAnsi="Andalus" w:cs="Andalus"/>
          <w:color w:val="000000"/>
        </w:rPr>
        <w:t>exceeds two per cent of the total shareholding or voting rights in the saidcompany.</w:t>
      </w:r>
    </w:p>
    <w:p w:rsidR="00E47E8C" w:rsidRPr="00180D30"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2. Issuance or forfeiture of securities, split or consolidation of shares, buyback ofsecurities, any restriction on transferability of securities or alteration in terms orstructure of existing securities including forfeiture, reissue of forfeited securities,alteration of calls, redemption of securities etc.;</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3. Revision in credit rating(s);</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4. Outcome of Meetings of the Board of Directors: Th</w:t>
      </w:r>
      <w:r>
        <w:rPr>
          <w:rFonts w:ascii="Andalus" w:hAnsi="Andalus" w:cs="Andalus"/>
          <w:color w:val="000000"/>
        </w:rPr>
        <w:t xml:space="preserve">e Company shall disclose to the </w:t>
      </w:r>
      <w:r w:rsidRPr="00180D30">
        <w:rPr>
          <w:rFonts w:ascii="Andalus" w:hAnsi="Andalus" w:cs="Andalus"/>
          <w:color w:val="000000"/>
        </w:rPr>
        <w:t>Exchange(s), within 30 minutes of the closure of the meeting, held to consider thefollowing:</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a) </w:t>
      </w:r>
      <w:proofErr w:type="gramStart"/>
      <w:r w:rsidRPr="00180D30">
        <w:rPr>
          <w:rFonts w:ascii="Andalus" w:hAnsi="Andalus" w:cs="Andalus"/>
          <w:color w:val="000000"/>
        </w:rPr>
        <w:t>dividends</w:t>
      </w:r>
      <w:proofErr w:type="gramEnd"/>
      <w:r w:rsidRPr="00180D30">
        <w:rPr>
          <w:rFonts w:ascii="Andalus" w:hAnsi="Andalus" w:cs="Andalus"/>
          <w:color w:val="000000"/>
        </w:rPr>
        <w:t xml:space="preserve"> and/or cash bonuses recommended or declared or the decision topass any dividend and the date on which dividend shall be paid/dispatched;</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b) </w:t>
      </w:r>
      <w:proofErr w:type="gramStart"/>
      <w:r w:rsidRPr="00180D30">
        <w:rPr>
          <w:rFonts w:ascii="Andalus" w:hAnsi="Andalus" w:cs="Andalus"/>
          <w:color w:val="000000"/>
        </w:rPr>
        <w:t>any</w:t>
      </w:r>
      <w:proofErr w:type="gramEnd"/>
      <w:r w:rsidRPr="00180D30">
        <w:rPr>
          <w:rFonts w:ascii="Andalus" w:hAnsi="Andalus" w:cs="Andalus"/>
          <w:color w:val="000000"/>
        </w:rPr>
        <w:t xml:space="preserve"> cancellation of dividend with reasons thereof;</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c) </w:t>
      </w:r>
      <w:proofErr w:type="gramStart"/>
      <w:r w:rsidRPr="00180D30">
        <w:rPr>
          <w:rFonts w:ascii="Andalus" w:hAnsi="Andalus" w:cs="Andalus"/>
          <w:color w:val="000000"/>
        </w:rPr>
        <w:t>the</w:t>
      </w:r>
      <w:proofErr w:type="gramEnd"/>
      <w:r w:rsidRPr="00180D30">
        <w:rPr>
          <w:rFonts w:ascii="Andalus" w:hAnsi="Andalus" w:cs="Andalus"/>
          <w:color w:val="000000"/>
        </w:rPr>
        <w:t xml:space="preserve"> decision on buyback of securities;</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d) </w:t>
      </w:r>
      <w:proofErr w:type="gramStart"/>
      <w:r w:rsidRPr="00180D30">
        <w:rPr>
          <w:rFonts w:ascii="Andalus" w:hAnsi="Andalus" w:cs="Andalus"/>
          <w:color w:val="000000"/>
        </w:rPr>
        <w:t>the</w:t>
      </w:r>
      <w:proofErr w:type="gramEnd"/>
      <w:r w:rsidRPr="00180D30">
        <w:rPr>
          <w:rFonts w:ascii="Andalus" w:hAnsi="Andalus" w:cs="Andalus"/>
          <w:color w:val="000000"/>
        </w:rPr>
        <w:t xml:space="preserve"> decision with respect to fund raising proposed to be undertaken</w:t>
      </w:r>
      <w:r>
        <w:rPr>
          <w:rFonts w:ascii="Andalus" w:hAnsi="Andalus" w:cs="Andalus"/>
          <w:color w:val="000000"/>
        </w:rPr>
        <w:t>;</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lastRenderedPageBreak/>
        <w:t xml:space="preserve">e) </w:t>
      </w:r>
      <w:proofErr w:type="gramStart"/>
      <w:r w:rsidRPr="00180D30">
        <w:rPr>
          <w:rFonts w:ascii="Andalus" w:hAnsi="Andalus" w:cs="Andalus"/>
          <w:color w:val="000000"/>
        </w:rPr>
        <w:t>increase</w:t>
      </w:r>
      <w:proofErr w:type="gramEnd"/>
      <w:r w:rsidRPr="00180D30">
        <w:rPr>
          <w:rFonts w:ascii="Andalus" w:hAnsi="Andalus" w:cs="Andalus"/>
          <w:color w:val="000000"/>
        </w:rPr>
        <w:t xml:space="preserve"> in capital by issue of bonus shares throu</w:t>
      </w:r>
      <w:r>
        <w:rPr>
          <w:rFonts w:ascii="Andalus" w:hAnsi="Andalus" w:cs="Andalus"/>
          <w:color w:val="000000"/>
        </w:rPr>
        <w:t xml:space="preserve">gh capitalization including the </w:t>
      </w:r>
      <w:r w:rsidRPr="00180D30">
        <w:rPr>
          <w:rFonts w:ascii="Andalus" w:hAnsi="Andalus" w:cs="Andalus"/>
          <w:color w:val="000000"/>
        </w:rPr>
        <w:t>date on which such bonus shares shall be credited/dispatched;</w:t>
      </w:r>
    </w:p>
    <w:p w:rsidR="00E47E8C" w:rsidRPr="00180D30"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f) reissue of forfeited shares or securities, or the issue of shares or securities heldin reserve for future issue or the creation in any form or manner of new shares orsecurities or any other rights, privileges or benefits to subscribe to;</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g) </w:t>
      </w:r>
      <w:proofErr w:type="gramStart"/>
      <w:r w:rsidRPr="00180D30">
        <w:rPr>
          <w:rFonts w:ascii="Andalus" w:hAnsi="Andalus" w:cs="Andalus"/>
          <w:color w:val="000000"/>
        </w:rPr>
        <w:t>short</w:t>
      </w:r>
      <w:proofErr w:type="gramEnd"/>
      <w:r w:rsidRPr="00180D30">
        <w:rPr>
          <w:rFonts w:ascii="Andalus" w:hAnsi="Andalus" w:cs="Andalus"/>
          <w:color w:val="000000"/>
        </w:rPr>
        <w:t xml:space="preserve"> particulars of any other alterations of capital, including calls;</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h) </w:t>
      </w:r>
      <w:proofErr w:type="gramStart"/>
      <w:r w:rsidRPr="00180D30">
        <w:rPr>
          <w:rFonts w:ascii="Andalus" w:hAnsi="Andalus" w:cs="Andalus"/>
          <w:color w:val="000000"/>
        </w:rPr>
        <w:t>financial</w:t>
      </w:r>
      <w:proofErr w:type="gramEnd"/>
      <w:r w:rsidRPr="00180D30">
        <w:rPr>
          <w:rFonts w:ascii="Andalus" w:hAnsi="Andalus" w:cs="Andalus"/>
          <w:color w:val="000000"/>
        </w:rPr>
        <w:t xml:space="preserve"> results;</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proofErr w:type="spellStart"/>
      <w:r w:rsidRPr="00180D30">
        <w:rPr>
          <w:rFonts w:ascii="Andalus" w:hAnsi="Andalus" w:cs="Andalus"/>
          <w:color w:val="000000"/>
        </w:rPr>
        <w:t>i</w:t>
      </w:r>
      <w:proofErr w:type="spellEnd"/>
      <w:r w:rsidRPr="00180D30">
        <w:rPr>
          <w:rFonts w:ascii="Andalus" w:hAnsi="Andalus" w:cs="Andalus"/>
          <w:color w:val="000000"/>
        </w:rPr>
        <w:t xml:space="preserve">) </w:t>
      </w:r>
      <w:proofErr w:type="gramStart"/>
      <w:r w:rsidRPr="00180D30">
        <w:rPr>
          <w:rFonts w:ascii="Andalus" w:hAnsi="Andalus" w:cs="Andalus"/>
          <w:color w:val="000000"/>
        </w:rPr>
        <w:t>decision</w:t>
      </w:r>
      <w:proofErr w:type="gramEnd"/>
      <w:r w:rsidRPr="00180D30">
        <w:rPr>
          <w:rFonts w:ascii="Andalus" w:hAnsi="Andalus" w:cs="Andalus"/>
          <w:color w:val="000000"/>
        </w:rPr>
        <w:t xml:space="preserve"> on voluntary delisting by the Company from stock exchange(s).</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5. Agreements (viz. shareholder agreement(s), joint venture agreement(s), familysettlement agreement(s) (to the extent that it impacts management and control ofthe Company), agreement(s) / </w:t>
      </w:r>
      <w:proofErr w:type="gramStart"/>
      <w:r w:rsidRPr="00180D30">
        <w:rPr>
          <w:rFonts w:ascii="Andalus" w:hAnsi="Andalus" w:cs="Andalus"/>
          <w:color w:val="000000"/>
        </w:rPr>
        <w:t>treaty(</w:t>
      </w:r>
      <w:proofErr w:type="spellStart"/>
      <w:proofErr w:type="gramEnd"/>
      <w:r w:rsidRPr="00180D30">
        <w:rPr>
          <w:rFonts w:ascii="Andalus" w:hAnsi="Andalus" w:cs="Andalus"/>
          <w:color w:val="000000"/>
        </w:rPr>
        <w:t>ies</w:t>
      </w:r>
      <w:proofErr w:type="spellEnd"/>
      <w:r w:rsidRPr="00180D30">
        <w:rPr>
          <w:rFonts w:ascii="Andalus" w:hAnsi="Andalus" w:cs="Andalus"/>
          <w:color w:val="000000"/>
        </w:rPr>
        <w:t>)/contract(s) with media companies) whichare binding and not in normal course of business, revision(s) or amendment(s) andtermination(s) thereof;</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6. Fraud/defaults by Promoter or Key Managerial Personnel or by Company or arrest ofKey Managerial Personnel or Promoter;</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7. Change in Directors, Key Managerial Personnel (Managing Director, Chief ExecutiveOfficer, Chief Financial Officer, Company Secretary etc.), Auditor and ComplianceOfficer;</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8. Appointment or discontinuation of share transfer agent;</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9. Corporate debt restructuring;</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10. One-time settlement with a bank;</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11. Reference to BIFR and winding-up petition filed by any party /creditors;</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 xml:space="preserve">12. Issuance of Notices, call letters, resolutions and </w:t>
      </w:r>
      <w:r>
        <w:rPr>
          <w:rFonts w:ascii="Andalus" w:hAnsi="Andalus" w:cs="Andalus"/>
          <w:color w:val="000000"/>
        </w:rPr>
        <w:t xml:space="preserve">circulars sent to shareholders, </w:t>
      </w:r>
      <w:r w:rsidRPr="00180D30">
        <w:rPr>
          <w:rFonts w:ascii="Andalus" w:hAnsi="Andalus" w:cs="Andalus"/>
          <w:color w:val="000000"/>
        </w:rPr>
        <w:t>debenture holders or creditors or any class of them or advertised in the media bythe Company;</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13. Proceedings of Annual and extraordinary general meetings of the Company;</w:t>
      </w:r>
    </w:p>
    <w:p w:rsidR="007D058A" w:rsidRPr="00180D30" w:rsidRDefault="007D058A"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14. Amendments to memorandum and articles of association of Company, in brief;</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15. Schedule of Analyst or institutional investor meet and presentations on financialresults made by the Company to analysts or institutional investors.</w:t>
      </w:r>
    </w:p>
    <w:p w:rsidR="00180D30" w:rsidRPr="00180D30" w:rsidRDefault="00180D30" w:rsidP="00180D30">
      <w:pPr>
        <w:autoSpaceDE w:val="0"/>
        <w:autoSpaceDN w:val="0"/>
        <w:adjustRightInd w:val="0"/>
        <w:spacing w:after="0" w:line="240" w:lineRule="auto"/>
        <w:jc w:val="both"/>
        <w:rPr>
          <w:rFonts w:ascii="Andalus" w:hAnsi="Andalus" w:cs="Andalu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p>
    <w:p w:rsidR="00E47E8C" w:rsidRDefault="00E47E8C" w:rsidP="00180D30">
      <w:pPr>
        <w:autoSpaceDE w:val="0"/>
        <w:autoSpaceDN w:val="0"/>
        <w:adjustRightInd w:val="0"/>
        <w:spacing w:after="0" w:line="240" w:lineRule="auto"/>
        <w:jc w:val="both"/>
        <w:rPr>
          <w:rFonts w:ascii="Andalus" w:hAnsi="Andalus" w:cs="Andalus"/>
          <w:b/>
          <w:bCs/>
          <w:color w:val="000000"/>
        </w:rPr>
      </w:pPr>
    </w:p>
    <w:p w:rsidR="00E47E8C" w:rsidRDefault="00E47E8C" w:rsidP="00180D30">
      <w:pPr>
        <w:autoSpaceDE w:val="0"/>
        <w:autoSpaceDN w:val="0"/>
        <w:adjustRightInd w:val="0"/>
        <w:spacing w:after="0" w:line="240" w:lineRule="auto"/>
        <w:jc w:val="both"/>
        <w:rPr>
          <w:rFonts w:ascii="Andalus" w:hAnsi="Andalus" w:cs="Andalus"/>
          <w:b/>
          <w:bCs/>
          <w:color w:val="000000"/>
        </w:rPr>
      </w:pPr>
    </w:p>
    <w:p w:rsidR="00E47E8C" w:rsidRDefault="00E47E8C" w:rsidP="00180D30">
      <w:pPr>
        <w:autoSpaceDE w:val="0"/>
        <w:autoSpaceDN w:val="0"/>
        <w:adjustRightInd w:val="0"/>
        <w:spacing w:after="0" w:line="240" w:lineRule="auto"/>
        <w:jc w:val="both"/>
        <w:rPr>
          <w:rFonts w:ascii="Andalus" w:hAnsi="Andalus" w:cs="Andalus"/>
          <w:b/>
          <w:bCs/>
          <w:color w:val="000000"/>
        </w:rPr>
      </w:pPr>
    </w:p>
    <w:p w:rsidR="00E47E8C" w:rsidRDefault="00E47E8C" w:rsidP="00180D30">
      <w:pPr>
        <w:autoSpaceDE w:val="0"/>
        <w:autoSpaceDN w:val="0"/>
        <w:adjustRightInd w:val="0"/>
        <w:spacing w:after="0" w:line="240" w:lineRule="auto"/>
        <w:jc w:val="both"/>
        <w:rPr>
          <w:rFonts w:ascii="Andalus" w:hAnsi="Andalus" w:cs="Andalus"/>
          <w:b/>
          <w:bCs/>
          <w:color w:val="000000"/>
        </w:rPr>
      </w:pPr>
    </w:p>
    <w:p w:rsidR="00E47E8C" w:rsidRDefault="00E47E8C" w:rsidP="00180D30">
      <w:pPr>
        <w:autoSpaceDE w:val="0"/>
        <w:autoSpaceDN w:val="0"/>
        <w:adjustRightInd w:val="0"/>
        <w:spacing w:after="0" w:line="240" w:lineRule="auto"/>
        <w:jc w:val="both"/>
        <w:rPr>
          <w:rFonts w:ascii="Andalus" w:hAnsi="Andalus" w:cs="Andalus"/>
          <w:b/>
          <w:bCs/>
          <w:color w:val="000000"/>
        </w:rPr>
      </w:pPr>
    </w:p>
    <w:p w:rsidR="00E47E8C" w:rsidRDefault="00E47E8C" w:rsidP="00180D30">
      <w:pPr>
        <w:autoSpaceDE w:val="0"/>
        <w:autoSpaceDN w:val="0"/>
        <w:adjustRightInd w:val="0"/>
        <w:spacing w:after="0" w:line="240" w:lineRule="auto"/>
        <w:jc w:val="both"/>
        <w:rPr>
          <w:rFonts w:ascii="Andalus" w:hAnsi="Andalus" w:cs="Andalus"/>
          <w:b/>
          <w:bCs/>
          <w:color w:val="000000"/>
        </w:rPr>
      </w:pPr>
    </w:p>
    <w:p w:rsidR="00E47E8C" w:rsidRDefault="00E47E8C" w:rsidP="00180D30">
      <w:pPr>
        <w:autoSpaceDE w:val="0"/>
        <w:autoSpaceDN w:val="0"/>
        <w:adjustRightInd w:val="0"/>
        <w:spacing w:after="0" w:line="240" w:lineRule="auto"/>
        <w:jc w:val="both"/>
        <w:rPr>
          <w:rFonts w:ascii="Andalus" w:hAnsi="Andalus" w:cs="Andalus"/>
          <w:b/>
          <w:bCs/>
          <w:color w:val="000000"/>
        </w:rPr>
      </w:pPr>
    </w:p>
    <w:p w:rsidR="00E47E8C" w:rsidRDefault="00E47E8C" w:rsidP="00180D30">
      <w:pPr>
        <w:autoSpaceDE w:val="0"/>
        <w:autoSpaceDN w:val="0"/>
        <w:adjustRightInd w:val="0"/>
        <w:spacing w:after="0" w:line="240" w:lineRule="auto"/>
        <w:jc w:val="both"/>
        <w:rPr>
          <w:rFonts w:ascii="Andalus" w:hAnsi="Andalus" w:cs="Andalus"/>
          <w:b/>
          <w:bCs/>
          <w:color w:val="000000"/>
        </w:rPr>
      </w:pPr>
    </w:p>
    <w:p w:rsidR="00E47E8C" w:rsidRDefault="00E47E8C" w:rsidP="00180D30">
      <w:pPr>
        <w:autoSpaceDE w:val="0"/>
        <w:autoSpaceDN w:val="0"/>
        <w:adjustRightInd w:val="0"/>
        <w:spacing w:after="0" w:line="240" w:lineRule="auto"/>
        <w:jc w:val="both"/>
        <w:rPr>
          <w:rFonts w:ascii="Andalus" w:hAnsi="Andalus" w:cs="Andalus"/>
          <w:b/>
          <w:bCs/>
          <w:color w:val="000000"/>
        </w:rPr>
      </w:pPr>
    </w:p>
    <w:p w:rsidR="00E47E8C" w:rsidRDefault="00E47E8C" w:rsidP="00180D30">
      <w:pPr>
        <w:autoSpaceDE w:val="0"/>
        <w:autoSpaceDN w:val="0"/>
        <w:adjustRightInd w:val="0"/>
        <w:spacing w:after="0" w:line="240" w:lineRule="auto"/>
        <w:jc w:val="both"/>
        <w:rPr>
          <w:rFonts w:ascii="Andalus" w:hAnsi="Andalus" w:cs="Andalus"/>
          <w:b/>
          <w:bCs/>
          <w:color w:val="000000"/>
        </w:rPr>
      </w:pPr>
    </w:p>
    <w:p w:rsidR="00E47E8C" w:rsidRDefault="00E47E8C" w:rsidP="00180D30">
      <w:pPr>
        <w:autoSpaceDE w:val="0"/>
        <w:autoSpaceDN w:val="0"/>
        <w:adjustRightInd w:val="0"/>
        <w:spacing w:after="0" w:line="240" w:lineRule="auto"/>
        <w:jc w:val="both"/>
        <w:rPr>
          <w:rFonts w:ascii="Andalus" w:hAnsi="Andalus" w:cs="Andalus"/>
          <w:b/>
          <w:bCs/>
          <w:color w:val="000000"/>
        </w:rPr>
      </w:pPr>
    </w:p>
    <w:p w:rsidR="00E47E8C" w:rsidRDefault="00E47E8C" w:rsidP="00180D30">
      <w:pPr>
        <w:autoSpaceDE w:val="0"/>
        <w:autoSpaceDN w:val="0"/>
        <w:adjustRightInd w:val="0"/>
        <w:spacing w:after="0" w:line="240" w:lineRule="auto"/>
        <w:jc w:val="both"/>
        <w:rPr>
          <w:rFonts w:ascii="Andalus" w:hAnsi="Andalus" w:cs="Andalus"/>
          <w:b/>
          <w:bCs/>
          <w:color w:val="000000"/>
        </w:rPr>
      </w:pPr>
    </w:p>
    <w:p w:rsidR="00E47E8C" w:rsidRDefault="00E47E8C" w:rsidP="00180D30">
      <w:pPr>
        <w:autoSpaceDE w:val="0"/>
        <w:autoSpaceDN w:val="0"/>
        <w:adjustRightInd w:val="0"/>
        <w:spacing w:after="0" w:line="240" w:lineRule="auto"/>
        <w:jc w:val="both"/>
        <w:rPr>
          <w:rFonts w:ascii="Andalus" w:hAnsi="Andalus" w:cs="Andalus"/>
          <w:b/>
          <w:bCs/>
          <w:color w:val="000000"/>
        </w:rPr>
      </w:pPr>
    </w:p>
    <w:p w:rsidR="00E47E8C" w:rsidRDefault="00E47E8C" w:rsidP="00180D30">
      <w:pPr>
        <w:autoSpaceDE w:val="0"/>
        <w:autoSpaceDN w:val="0"/>
        <w:adjustRightInd w:val="0"/>
        <w:spacing w:after="0" w:line="240" w:lineRule="auto"/>
        <w:jc w:val="both"/>
        <w:rPr>
          <w:rFonts w:ascii="Andalus" w:hAnsi="Andalus" w:cs="Andalus"/>
          <w:b/>
          <w:bCs/>
          <w:color w:val="000000"/>
        </w:rPr>
      </w:pPr>
    </w:p>
    <w:p w:rsidR="00180D30" w:rsidRDefault="00180D30" w:rsidP="00180D30">
      <w:pPr>
        <w:autoSpaceDE w:val="0"/>
        <w:autoSpaceDN w:val="0"/>
        <w:adjustRightInd w:val="0"/>
        <w:spacing w:after="0" w:line="240" w:lineRule="auto"/>
        <w:jc w:val="right"/>
        <w:rPr>
          <w:rFonts w:ascii="Andalus" w:hAnsi="Andalus" w:cs="Andalus"/>
          <w:b/>
          <w:bCs/>
          <w:color w:val="000000"/>
        </w:rPr>
      </w:pPr>
      <w:r w:rsidRPr="00180D30">
        <w:rPr>
          <w:rFonts w:ascii="Andalus" w:hAnsi="Andalus" w:cs="Andalus"/>
          <w:b/>
          <w:bCs/>
          <w:color w:val="000000"/>
        </w:rPr>
        <w:t>Annexure B</w:t>
      </w:r>
    </w:p>
    <w:p w:rsidR="00E47E8C" w:rsidRPr="00180D30" w:rsidRDefault="00E47E8C" w:rsidP="00180D30">
      <w:pPr>
        <w:autoSpaceDE w:val="0"/>
        <w:autoSpaceDN w:val="0"/>
        <w:adjustRightInd w:val="0"/>
        <w:spacing w:after="0" w:line="240" w:lineRule="auto"/>
        <w:jc w:val="right"/>
        <w:rPr>
          <w:rFonts w:ascii="Andalus" w:hAnsi="Andalus" w:cs="Andalus"/>
          <w:b/>
          <w:bCs/>
          <w:color w:val="000000"/>
        </w:rPr>
      </w:pPr>
    </w:p>
    <w:p w:rsidR="00180D30" w:rsidRDefault="00180D30" w:rsidP="00180D30">
      <w:pPr>
        <w:autoSpaceDE w:val="0"/>
        <w:autoSpaceDN w:val="0"/>
        <w:adjustRightInd w:val="0"/>
        <w:spacing w:after="0" w:line="240" w:lineRule="auto"/>
        <w:jc w:val="both"/>
        <w:rPr>
          <w:rFonts w:ascii="Andalus" w:hAnsi="Andalus" w:cs="Andalus"/>
          <w:b/>
          <w:bCs/>
          <w:color w:val="000000"/>
        </w:rPr>
      </w:pPr>
      <w:r w:rsidRPr="00180D30">
        <w:rPr>
          <w:rFonts w:ascii="Andalus" w:hAnsi="Andalus" w:cs="Andalus"/>
          <w:b/>
          <w:bCs/>
          <w:color w:val="000000"/>
        </w:rPr>
        <w:t>Illustrative list of events which shall be disclosed upon application of theguidelines for materiality:</w:t>
      </w:r>
    </w:p>
    <w:p w:rsidR="00E47E8C" w:rsidRPr="00180D30" w:rsidRDefault="00E47E8C" w:rsidP="00180D30">
      <w:pPr>
        <w:autoSpaceDE w:val="0"/>
        <w:autoSpaceDN w:val="0"/>
        <w:adjustRightInd w:val="0"/>
        <w:spacing w:after="0" w:line="240" w:lineRule="auto"/>
        <w:jc w:val="both"/>
        <w:rPr>
          <w:rFonts w:ascii="Andalus" w:hAnsi="Andalus" w:cs="Andalus"/>
          <w:b/>
          <w:bC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1. Commencement or any postponement in the date of commencement of commerc</w:t>
      </w:r>
      <w:r>
        <w:rPr>
          <w:rFonts w:ascii="Andalus" w:hAnsi="Andalus" w:cs="Andalus"/>
          <w:color w:val="000000"/>
        </w:rPr>
        <w:t xml:space="preserve">ial </w:t>
      </w:r>
      <w:r w:rsidRPr="00180D30">
        <w:rPr>
          <w:rFonts w:ascii="Andalus" w:hAnsi="Andalus" w:cs="Andalus"/>
          <w:color w:val="000000"/>
        </w:rPr>
        <w:t>production or commercial operations of any unit/division;</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2. Change in the general character or natu</w:t>
      </w:r>
      <w:r>
        <w:rPr>
          <w:rFonts w:ascii="Andalus" w:hAnsi="Andalus" w:cs="Andalus"/>
          <w:color w:val="000000"/>
        </w:rPr>
        <w:t xml:space="preserve">re of business brought about by </w:t>
      </w:r>
      <w:r w:rsidRPr="00180D30">
        <w:rPr>
          <w:rFonts w:ascii="Andalus" w:hAnsi="Andalus" w:cs="Andalus"/>
          <w:color w:val="000000"/>
        </w:rPr>
        <w:t>arrangements for strategic, technical, manufacturing, o</w:t>
      </w:r>
      <w:r>
        <w:rPr>
          <w:rFonts w:ascii="Andalus" w:hAnsi="Andalus" w:cs="Andalus"/>
          <w:color w:val="000000"/>
        </w:rPr>
        <w:t xml:space="preserve">r marketing tie-up, adoption of </w:t>
      </w:r>
      <w:r w:rsidRPr="00180D30">
        <w:rPr>
          <w:rFonts w:ascii="Andalus" w:hAnsi="Andalus" w:cs="Andalus"/>
          <w:color w:val="000000"/>
        </w:rPr>
        <w:t>new lines of business or closure of operations of any unit/division (entirety or</w:t>
      </w:r>
      <w:r w:rsidR="005D2623">
        <w:rPr>
          <w:rFonts w:ascii="Andalus" w:hAnsi="Andalus" w:cs="Andalus"/>
          <w:color w:val="000000"/>
        </w:rPr>
        <w:t xml:space="preserve"> </w:t>
      </w:r>
      <w:proofErr w:type="spellStart"/>
      <w:r w:rsidRPr="00180D30">
        <w:rPr>
          <w:rFonts w:ascii="Andalus" w:hAnsi="Andalus" w:cs="Andalus"/>
          <w:color w:val="000000"/>
        </w:rPr>
        <w:t>iecemeal</w:t>
      </w:r>
      <w:proofErr w:type="spellEnd"/>
      <w:r w:rsidRPr="00180D30">
        <w:rPr>
          <w:rFonts w:ascii="Andalus" w:hAnsi="Andalus" w:cs="Andalus"/>
          <w:color w:val="000000"/>
        </w:rPr>
        <w:t>);</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3. Capacity addition or product launch;</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4. Awarding, bagging/ receiving, amendment o</w:t>
      </w:r>
      <w:r>
        <w:rPr>
          <w:rFonts w:ascii="Andalus" w:hAnsi="Andalus" w:cs="Andalus"/>
          <w:color w:val="000000"/>
        </w:rPr>
        <w:t xml:space="preserve">r termination of awarded/bagged </w:t>
      </w:r>
      <w:r w:rsidRPr="00180D30">
        <w:rPr>
          <w:rFonts w:ascii="Andalus" w:hAnsi="Andalus" w:cs="Andalus"/>
          <w:color w:val="000000"/>
        </w:rPr>
        <w:t>orders/contracts not in the normal course of business;</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5. Agreements (viz. loan agreement(s) (as a borr</w:t>
      </w:r>
      <w:r>
        <w:rPr>
          <w:rFonts w:ascii="Andalus" w:hAnsi="Andalus" w:cs="Andalus"/>
          <w:color w:val="000000"/>
        </w:rPr>
        <w:t xml:space="preserve">ower) or any other agreement(s) </w:t>
      </w:r>
      <w:r w:rsidRPr="00180D30">
        <w:rPr>
          <w:rFonts w:ascii="Andalus" w:hAnsi="Andalus" w:cs="Andalus"/>
          <w:color w:val="000000"/>
        </w:rPr>
        <w:t>which are binding and not in normal course of business) and revision(s) oramendment(s) or termination(s) thereof;</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6. Disruption of operations of any one or more units or division of the Company due tonatural calamity (earthquake, flood, fire etc.), force majeure or events such asstrikes, lockouts etc.;</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7. Effect(s) arising out of change in the regulat</w:t>
      </w:r>
      <w:r>
        <w:rPr>
          <w:rFonts w:ascii="Andalus" w:hAnsi="Andalus" w:cs="Andalus"/>
          <w:color w:val="000000"/>
        </w:rPr>
        <w:t xml:space="preserve">ory framework applicable to the </w:t>
      </w:r>
      <w:r w:rsidRPr="00180D30">
        <w:rPr>
          <w:rFonts w:ascii="Andalus" w:hAnsi="Andalus" w:cs="Andalus"/>
          <w:color w:val="000000"/>
        </w:rPr>
        <w:t>Company;</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8. Litigation(s) / dispute(s) / regulatory action(s) with impact;</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9. Fraud/defaults etc. by directors (other than key man</w:t>
      </w:r>
      <w:r>
        <w:rPr>
          <w:rFonts w:ascii="Andalus" w:hAnsi="Andalus" w:cs="Andalus"/>
          <w:color w:val="000000"/>
        </w:rPr>
        <w:t xml:space="preserve">agerial personnel) or employees </w:t>
      </w:r>
      <w:r w:rsidRPr="00180D30">
        <w:rPr>
          <w:rFonts w:ascii="Andalus" w:hAnsi="Andalus" w:cs="Andalus"/>
          <w:color w:val="000000"/>
        </w:rPr>
        <w:t>of Company;</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10. Options to purchase securities including any ESOP/ESPS Scheme;</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11. Giving of guarantees or indemnity or becoming a surety for any third party;</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12. Granting, withdrawal, surrender, cancellation o</w:t>
      </w:r>
      <w:r>
        <w:rPr>
          <w:rFonts w:ascii="Andalus" w:hAnsi="Andalus" w:cs="Andalus"/>
          <w:color w:val="000000"/>
        </w:rPr>
        <w:t xml:space="preserve">r suspension of key licenses or </w:t>
      </w:r>
      <w:r w:rsidRPr="00180D30">
        <w:rPr>
          <w:rFonts w:ascii="Andalus" w:hAnsi="Andalus" w:cs="Andalus"/>
          <w:color w:val="000000"/>
        </w:rPr>
        <w:t>regulatory approvals;</w:t>
      </w:r>
    </w:p>
    <w:p w:rsidR="00E47E8C" w:rsidRDefault="00E47E8C" w:rsidP="00180D30">
      <w:pPr>
        <w:autoSpaceDE w:val="0"/>
        <w:autoSpaceDN w:val="0"/>
        <w:adjustRightInd w:val="0"/>
        <w:spacing w:after="0" w:line="240" w:lineRule="auto"/>
        <w:jc w:val="both"/>
        <w:rPr>
          <w:rFonts w:ascii="Andalus" w:hAnsi="Andalus" w:cs="Andalus"/>
          <w:color w:val="000000"/>
        </w:rPr>
      </w:pPr>
    </w:p>
    <w:p w:rsidR="00180D30" w:rsidRPr="00180D30" w:rsidRDefault="00180D30" w:rsidP="00180D30">
      <w:pPr>
        <w:autoSpaceDE w:val="0"/>
        <w:autoSpaceDN w:val="0"/>
        <w:adjustRightInd w:val="0"/>
        <w:spacing w:after="0" w:line="240" w:lineRule="auto"/>
        <w:jc w:val="both"/>
        <w:rPr>
          <w:rFonts w:ascii="Andalus" w:hAnsi="Andalus" w:cs="Andalus"/>
          <w:color w:val="000000"/>
        </w:rPr>
      </w:pPr>
      <w:r w:rsidRPr="00180D30">
        <w:rPr>
          <w:rFonts w:ascii="Andalus" w:hAnsi="Andalus" w:cs="Andalus"/>
          <w:color w:val="000000"/>
        </w:rPr>
        <w:t>13. Any events pertaining to the Company’s subsidiarie</w:t>
      </w:r>
      <w:r>
        <w:rPr>
          <w:rFonts w:ascii="Andalus" w:hAnsi="Andalus" w:cs="Andalus"/>
          <w:color w:val="000000"/>
        </w:rPr>
        <w:t xml:space="preserve">s, which may be material to the </w:t>
      </w:r>
      <w:r w:rsidRPr="00180D30">
        <w:rPr>
          <w:rFonts w:ascii="Andalus" w:hAnsi="Andalus" w:cs="Andalus"/>
          <w:color w:val="000000"/>
        </w:rPr>
        <w:t xml:space="preserve">company as per </w:t>
      </w:r>
      <w:bookmarkStart w:id="0" w:name="_GoBack"/>
      <w:bookmarkEnd w:id="0"/>
      <w:r w:rsidRPr="00180D30">
        <w:rPr>
          <w:rFonts w:ascii="Andalus" w:hAnsi="Andalus" w:cs="Andalus"/>
          <w:color w:val="000000"/>
        </w:rPr>
        <w:t>the criteria of materiality laid down under these presents</w:t>
      </w:r>
      <w:r w:rsidR="0015315D">
        <w:rPr>
          <w:rFonts w:ascii="Andalus" w:hAnsi="Andalus" w:cs="Andalus"/>
          <w:color w:val="000000"/>
        </w:rPr>
        <w:t>.</w:t>
      </w:r>
    </w:p>
    <w:sectPr w:rsidR="00180D30" w:rsidRPr="00180D30" w:rsidSect="000506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ndalus">
    <w:altName w:val="Times New Roman"/>
    <w:charset w:val="00"/>
    <w:family w:val="roman"/>
    <w:pitch w:val="variable"/>
    <w:sig w:usb0="00000000" w:usb1="80000000" w:usb2="00000008" w:usb3="00000000" w:csb0="00000041"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10F0"/>
    <w:rsid w:val="000506E4"/>
    <w:rsid w:val="0015315D"/>
    <w:rsid w:val="00180D30"/>
    <w:rsid w:val="002416E6"/>
    <w:rsid w:val="003A4A7A"/>
    <w:rsid w:val="00512F37"/>
    <w:rsid w:val="005910F0"/>
    <w:rsid w:val="005D2623"/>
    <w:rsid w:val="007A2537"/>
    <w:rsid w:val="007D058A"/>
    <w:rsid w:val="00802513"/>
    <w:rsid w:val="0092040E"/>
    <w:rsid w:val="00A24A9D"/>
    <w:rsid w:val="00BB513D"/>
    <w:rsid w:val="00C12073"/>
    <w:rsid w:val="00CA0002"/>
    <w:rsid w:val="00E47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6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D3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2018-03-29T08:45:00Z</dcterms:created>
  <dcterms:modified xsi:type="dcterms:W3CDTF">2018-03-29T08:45:00Z</dcterms:modified>
</cp:coreProperties>
</file>